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pPr>
      <w:r>
        <w:rPr>
          <w:b/>
        </w:rPr>
        <w:t>2 System Requirements</w:t>
      </w:r>
    </w:p>
    <w:p>
      <w:pPr>
        <w:pStyle w:val="SRSNormal"/>
        <w:ind w:left="720"/>
      </w:pPr>
      <w:r>
        <w:t>2.1 Constraints and Limitation</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shall define the technical requirements and product vision for the AI-powered call analytics platform. It shall establish the foundational specifications for core system functionalities, user interaction paradigms, and critical integration points. The content herein outlines the system's capabilities for advanced call analysis, actionable insight generation, and comprehensive user management, with a specific focus on the restaurant industry. It shall guide all subsequent design, development, and validation phases. Adherence to these specifications is paramount for successful platform implementation.</w:t>
      </w:r>
    </w:p>
    <w:p/>
    <w:p>
      <w:pPr>
        <w:pStyle w:val="SRSHeading1"/>
      </w:pPr>
      <w:r>
        <w:t>2 System Requirements</w:t>
      </w:r>
    </w:p>
    <w:p>
      <w:pPr>
        <w:pStyle w:val="SRSHeading2"/>
        <w:spacing w:after="240"/>
      </w:pPr>
      <w:r>
        <w:rPr>
          <w:rFonts w:ascii="Cambria" w:hAnsi="Cambria"/>
          <w:color w:val="4682B4"/>
        </w:rPr>
        <w:t>2.1 Constraints and Limitation</w:t>
      </w:r>
    </w:p>
    <w:p>
      <w:pPr>
        <w:pStyle w:val="SRSNormal"/>
      </w:pPr>
      <w:r>
        <w:t xml:space="preserve">• </w:t>
      </w:r>
      <w:r>
        <w:rPr>
          <w:rFonts w:ascii="Cambria" w:hAnsi="Cambria"/>
          <w:color w:val="000000"/>
        </w:rPr>
        <w:t xml:space="preserve">  The system shall initially support the English language only for its Minimum Viable Product (MVP).</w:t>
      </w:r>
    </w:p>
    <w:p>
      <w:pPr>
        <w:pStyle w:val="SRSNormal"/>
      </w:pPr>
      <w:r>
        <w:t xml:space="preserve">• </w:t>
      </w:r>
      <w:r>
        <w:rPr>
          <w:rFonts w:ascii="Cambria" w:hAnsi="Cambria"/>
          <w:color w:val="000000"/>
        </w:rPr>
        <w:t xml:space="preserve">  The system shall comply with UAE data privacy regulations.</w:t>
      </w:r>
    </w:p>
    <w:p>
      <w:pPr>
        <w:pStyle w:val="SRSNormal"/>
      </w:pPr>
      <w:r>
        <w:t xml:space="preserve">• </w:t>
      </w:r>
      <w:r>
        <w:rPr>
          <w:rFonts w:ascii="Cambria" w:hAnsi="Cambria"/>
          <w:color w:val="000000"/>
        </w:rPr>
        <w:t xml:space="preserve">  The initial customer onboarding process shall be semi-automated, requiring direct involvement from the sales team.</w:t>
      </w:r>
    </w:p>
    <w:p>
      <w:pPr>
        <w:pStyle w:val="SRSNormal"/>
      </w:pPr>
      <w:r>
        <w:t xml:space="preserve">• </w:t>
      </w:r>
      <w:r>
        <w:rPr>
          <w:rFonts w:ascii="Cambria" w:hAnsi="Cambria"/>
          <w:color w:val="000000"/>
        </w:rPr>
        <w:t xml:space="preserve">  The system shall not require any additional IT infrastructure or direct IT uplift on the restaurant's premises.</w:t>
      </w:r>
    </w:p>
    <w:p>
      <w:pPr>
        <w:pStyle w:val="SRSNormal"/>
      </w:pPr>
      <w:r>
        <w:t xml:space="preserve">• </w:t>
      </w:r>
      <w:r>
        <w:rPr>
          <w:rFonts w:ascii="Cambria" w:hAnsi="Cambria"/>
          <w:color w:val="000000"/>
        </w:rPr>
        <w:t xml:space="preserve">  The system shall utilize a conferencing method to silently listen in and record customer calls for analytics purposes.</w:t>
      </w:r>
    </w:p>
    <w:p>
      <w:pPr>
        <w:pStyle w:val="SRSNormal"/>
      </w:pPr>
      <w:r>
        <w:t xml:space="preserve">• </w:t>
      </w:r>
      <w:r>
        <w:rPr>
          <w:rFonts w:ascii="Cambria" w:hAnsi="Cambria"/>
          <w:color w:val="000000"/>
        </w:rPr>
        <w:t xml:space="preserve">  The system shall implement a data retention policy for customer data, retaining it for a defined short period (e.g., 2-3 months) post-cancellation and for internal training purposes, as specified in the End-User License Agreement (EULA).</w:t>
      </w:r>
    </w:p>
    <w:p>
      <w:pPr>
        <w:pStyle w:val="SRSNormal"/>
      </w:pPr>
      <w:r>
        <w:t xml:space="preserve">• </w:t>
      </w:r>
      <w:r>
        <w:rPr>
          <w:rFonts w:ascii="Cambria" w:hAnsi="Cambria"/>
          <w:color w:val="000000"/>
        </w:rPr>
        <w:t xml:space="preserve">  The system shall prohibit the export of raw data from both the client and administrative portals to maintain data security.</w:t>
      </w:r>
    </w:p>
    <w:p>
      <w:pPr>
        <w:pStyle w:val="SRSNormal"/>
      </w:pPr>
      <w:r>
        <w:t xml:space="preserve">• </w:t>
      </w:r>
      <w:r>
        <w:rPr>
          <w:rFonts w:ascii="Cambria" w:hAnsi="Cambria"/>
          <w:color w:val="000000"/>
        </w:rPr>
        <w:t xml:space="preserve">  The system shall allow clients to export analytics and insights only in presentation-friendly formats, such as PDF reports, and not as raw data.</w:t>
      </w:r>
    </w:p>
    <w:p>
      <w:pPr>
        <w:pStyle w:val="SRSNormal"/>
      </w:pPr>
      <w:r>
        <w:t xml:space="preserve">• </w:t>
      </w:r>
      <w:r>
        <w:rPr>
          <w:rFonts w:ascii="Cambria" w:hAnsi="Cambria"/>
          <w:color w:val="000000"/>
        </w:rPr>
        <w:t xml:space="preserve">  Analytics updates shall be near real-time, with data available within minutes after a call concludes. The update frequency shall be customizable from the administrative portal (e.g., daily, weekly, or volume-based).</w:t>
      </w:r>
    </w:p>
    <w:p>
      <w:pPr>
        <w:pStyle w:val="SRSNormal"/>
      </w:pPr>
      <w:r>
        <w:t xml:space="preserve">• </w:t>
      </w:r>
      <w:r>
        <w:rPr>
          <w:rFonts w:ascii="Cambria" w:hAnsi="Cambria"/>
          <w:color w:val="000000"/>
        </w:rPr>
        <w:t xml:space="preserve">  Administrative users shall not have direct access to listen to call recordings; however, they shall have access to call transcripts and associated tags.</w:t>
      </w:r>
    </w:p>
    <w:p>
      <w:pPr>
        <w:pStyle w:val="SRSNormal"/>
      </w:pPr>
      <w:r>
        <w:t xml:space="preserve">• </w:t>
      </w:r>
      <w:r>
        <w:rPr>
          <w:rFonts w:ascii="Cambria" w:hAnsi="Cambria"/>
          <w:color w:val="000000"/>
        </w:rPr>
        <w:t xml:space="preserve">  The system's user interface and experience shall be designed to be simple, engaging, and specifically cater to non-technical restaurant staff and marketing managers.</w:t>
      </w:r>
    </w:p>
    <w:p>
      <w:pPr>
        <w:pStyle w:val="SRSNormal"/>
      </w:pPr>
      <w:r>
        <w:t xml:space="preserve">• </w:t>
      </w:r>
      <w:r>
        <w:rPr>
          <w:rFonts w:ascii="Cambria" w:hAnsi="Cambria"/>
          <w:color w:val="000000"/>
        </w:rPr>
        <w:t xml:space="preserve">  The system shall initially implement basic user roles: "Admin" (with billing and user management permissions) and "User" (with view-only access to analytics).</w:t>
      </w:r>
    </w:p>
    <w:p>
      <w:pPr>
        <w:pStyle w:val="SRSNormal"/>
      </w:pPr>
      <w:r>
        <w:t xml:space="preserve">• </w:t>
      </w:r>
      <w:r>
        <w:rPr>
          <w:rFonts w:ascii="Cambria" w:hAnsi="Cambria"/>
          <w:color w:val="000000"/>
        </w:rPr>
        <w:t xml:space="preserve">  The public-facing website shall offer support solely through an FAQ section, with any chatbot functionality directing users towards booking a sales call rather than providing direct answers.</w:t>
      </w:r>
    </w:p>
    <w:p>
      <w:pPr>
        <w:pStyle w:val="SRSNormal"/>
      </w:pPr>
      <w:r>
        <w:t xml:space="preserve">• </w:t>
      </w:r>
      <w:r>
        <w:rPr>
          <w:rFonts w:ascii="Cambria" w:hAnsi="Cambria"/>
          <w:color w:val="000000"/>
        </w:rPr>
        <w:t xml:space="preserve">  The public-facing website shall not display detailed pricing structures; initial pricing discussions shall be handled directly by the sales team.</w:t>
      </w:r>
    </w:p>
    <w:p>
      <w:pPr>
        <w:pStyle w:val="SRSNormal"/>
      </w:pPr>
      <w:r>
        <w:t xml:space="preserve">• </w:t>
      </w:r>
      <w:r>
        <w:rPr>
          <w:rFonts w:ascii="Cambria" w:hAnsi="Cambria"/>
          <w:color w:val="000000"/>
        </w:rPr>
        <w:t xml:space="preserve">  The customer portal (application) shall not be mobile-responsive for the MVP phase; however, the marketing website shall be responsive.</w:t>
      </w:r>
    </w:p>
    <w:p>
      <w:pPr>
        <w:pStyle w:val="SRSNormal"/>
      </w:pPr>
      <w:r>
        <w:t xml:space="preserve">• </w:t>
      </w:r>
      <w:r>
        <w:rPr>
          <w:rFonts w:ascii="Cambria" w:hAnsi="Cambria"/>
          <w:color w:val="000000"/>
        </w:rPr>
        <w:t xml:space="preserve">  Mandatory customer profile questions (average spend per head, visit frequency, and average group booking size) shall be completed upon initial client login before full platform access is granted.</w:t>
      </w:r>
    </w:p>
    <w:p>
      <w:pPr>
        <w:pStyle w:val="SRSNormal"/>
      </w:pPr>
      <w:r>
        <w:t xml:space="preserve">• </w:t>
      </w:r>
      <w:r>
        <w:rPr>
          <w:rFonts w:ascii="Cambria" w:hAnsi="Cambria"/>
          <w:color w:val="000000"/>
        </w:rPr>
        <w:t xml:space="preserve">  The system shall implement a two-step phone number verification process, where the administrative team initially enters the number, and the client subsequently re-enters it within their portal for confirmation.</w:t>
      </w:r>
    </w:p>
    <w:p>
      <w:pPr>
        <w:pStyle w:val="SRSNormal"/>
      </w:pPr>
      <w:r>
        <w:t xml:space="preserve">• </w:t>
      </w:r>
      <w:r>
        <w:rPr>
          <w:rFonts w:ascii="Cambria" w:hAnsi="Cambria"/>
          <w:color w:val="000000"/>
        </w:rPr>
        <w:t xml:space="preserve">  The campaign management user interface shall be designed to efficiently display and manage a large number of campaigns (e.g., 100+), incorporating features such as a list view, sorting options, watchlist/favorites, and dynamic ordering.</w:t>
      </w:r>
    </w:p>
    <w:p>
      <w:pPr>
        <w:pStyle w:val="SRSNormal"/>
      </w:pPr>
      <w:r>
        <w:t xml:space="preserve">• </w:t>
      </w:r>
      <w:r>
        <w:rPr>
          <w:rFonts w:ascii="Cambria" w:hAnsi="Cambria"/>
          <w:color w:val="000000"/>
        </w:rPr>
        <w:t xml:space="preserve">  Each distinct marketing campaign shall be assigned a unique Canary phone number to enable accurate source tracking.</w:t>
      </w:r>
    </w:p>
    <w:p>
      <w:pPr>
        <w:pStyle w:val="SRSNormal"/>
      </w:pPr>
      <w:r>
        <w:t xml:space="preserve">• </w:t>
      </w:r>
      <w:r>
        <w:rPr>
          <w:rFonts w:ascii="Cambria" w:hAnsi="Cambria"/>
          <w:color w:val="000000"/>
        </w:rPr>
        <w:t xml:space="preserve">  The system shall implement an automatic top-up mechanism for call minutes, automatically charging the client's card based on a predefined threshold to prevent service interruption.</w:t>
      </w:r>
    </w:p>
    <w:p>
      <w:pPr>
        <w:pStyle w:val="SRSNormal"/>
      </w:pPr>
      <w:r>
        <w:t xml:space="preserve">• </w:t>
      </w:r>
      <w:r>
        <w:rPr>
          <w:rFonts w:ascii="Cambria" w:hAnsi="Cambria"/>
          <w:color w:val="000000"/>
        </w:rPr>
        <w:t xml:space="preserve">  The system shall include a grace period and notification system for failed payments, alongside an administrative "kill switch" for account deactivation.</w:t>
      </w:r>
    </w:p>
    <w:p>
      <w:pPr>
        <w:pStyle w:val="SRSNormal"/>
      </w:pPr>
      <w:r>
        <w:t xml:space="preserve">• </w:t>
      </w:r>
      <w:r>
        <w:rPr>
          <w:rFonts w:ascii="Cambria" w:hAnsi="Cambria"/>
          <w:color w:val="000000"/>
        </w:rPr>
        <w:t xml:space="preserve">  Content for the marketing landing page shall be the responsibility of the Playbook/Canary team.</w:t>
      </w:r>
    </w:p>
    <w:p>
      <w:pPr>
        <w:pStyle w:val="SRSNormal"/>
      </w:pPr>
      <w:r>
        <w:t xml:space="preserve">• </w:t>
      </w:r>
      <w:r>
        <w:rPr>
          <w:rFonts w:ascii="Cambria" w:hAnsi="Cambria"/>
          <w:color w:val="000000"/>
        </w:rPr>
        <w:t xml:space="preserve">  The final pricing model and specific number allocation capabilities shall be contingent upon the capabilities and cost structure of the selected call provider.</w:t>
      </w:r>
    </w:p>
    <w:p>
      <w:pPr>
        <w:pStyle w:val="SRSNormal"/>
      </w:pPr>
      <w:r>
        <w:t xml:space="preserve">• </w:t>
      </w:r>
      <w:r>
        <w:rPr>
          <w:rFonts w:ascii="Cambria" w:hAnsi="Cambria"/>
          <w:color w:val="000000"/>
        </w:rPr>
        <w:t xml:space="preserve">  The ongoing selection process for a call provider shall actively explore options for both non-GCC (Gulf Cooperation Council) and 800-series phone numbers.</w:t>
      </w:r>
    </w:p>
    <w:p>
      <w:pPr>
        <w:pStyle w:val="SRSNormal"/>
      </w:pPr>
      <w:r>
        <w:t xml:space="preserve">• </w:t>
      </w:r>
      <w:r>
        <w:rPr>
          <w:rFonts w:ascii="Cambria" w:hAnsi="Cambria"/>
          <w:color w:val="000000"/>
        </w:rPr>
        <w:t xml:space="preserve">  The MVP rollout shall initially target single venues or small restaurant chains (defined as having 3-20 restaurants).</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