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1"/>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Workshop 2</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Assumptions</w:t>
      </w:r>
    </w:p>
    <w:p>
      <w:pPr>
        <w:pStyle w:val="SRSNormal"/>
      </w:pPr>
      <w:r>
        <w:rPr>
          <w:b/>
        </w:rPr>
        <w:t>2 System Requirements</w:t>
      </w:r>
    </w:p>
    <w:p>
      <w:pPr>
        <w:pStyle w:val="SRSNormal"/>
        <w:ind w:left="720"/>
      </w:pPr>
      <w:r>
        <w:t>2.1 User Interface</w:t>
      </w:r>
    </w:p>
    <w:p>
      <w:pPr>
        <w:pStyle w:val="SRSNormal"/>
        <w:ind w:left="720"/>
      </w:pPr>
      <w:r>
        <w:t>2.2 Database</w:t>
      </w:r>
    </w:p>
    <w:p>
      <w:pPr>
        <w:pStyle w:val="SRSNormal"/>
        <w:ind w:left="720"/>
      </w:pPr>
      <w:r>
        <w:t>2.3 Constraints and Limitation</w:t>
      </w:r>
    </w:p>
    <w:p>
      <w:r>
        <w:br w:type="page"/>
      </w:r>
    </w:p>
    <w:p>
      <w:pPr>
        <w:pStyle w:val="SRSHeading1"/>
      </w:pPr>
      <w:r>
        <w:t>1 Introduction</w:t>
      </w:r>
    </w:p>
    <w:p>
      <w:pPr>
        <w:pStyle w:val="SRSHeading2"/>
        <w:spacing w:after="240"/>
      </w:pPr>
      <w:r>
        <w:rPr>
          <w:rFonts w:ascii="Cambria" w:hAnsi="Cambria"/>
          <w:color w:val="4682B4"/>
        </w:rPr>
        <w:t>1.1 Assumptions</w:t>
      </w:r>
    </w:p>
    <w:p>
      <w:pPr>
        <w:pStyle w:val="SRSNormal"/>
        <w:jc w:val="both"/>
      </w:pPr>
      <w:r>
        <w:rPr>
          <w:rFonts w:ascii="Cambria" w:hAnsi="Cambria"/>
          <w:color w:val="000000"/>
        </w:rPr>
        <w:t>Error generating content for 'Assumptions':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57</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2 System Requirements</w:t>
      </w:r>
    </w:p>
    <w:p>
      <w:pPr>
        <w:pStyle w:val="SRSHeading2"/>
        <w:spacing w:after="240"/>
      </w:pPr>
      <w:r>
        <w:rPr>
          <w:rFonts w:ascii="Cambria" w:hAnsi="Cambria"/>
          <w:color w:val="4682B4"/>
        </w:rPr>
        <w:t>2.1 User Interface</w:t>
      </w:r>
    </w:p>
    <w:p>
      <w:pPr>
        <w:pStyle w:val="SRSNormal"/>
        <w:jc w:val="both"/>
      </w:pPr>
      <w:r>
        <w:rPr>
          <w:rFonts w:ascii="Cambria" w:hAnsi="Cambria"/>
          <w:color w:val="000000"/>
        </w:rPr>
        <w:t>The system shall provide a user interface meticulously crafted for non-technical restaurant staff, emphasizing paramount simplicity and intuitive ease of use. Its aesthetic shall be engaging and approachable, featuring a foundational black and white color scheme punctuated by a carefully selected, singular accent color for visual impact. The interface shall present all analytics and insights via clear, word-based widgets to ensure immediate and actionable comprehension without requiring technical interpretation. Onboarding and configuration processes shall be streamlined to facilitate rapid deployment, requiring minimal training for end-users. Ultimately, the user experience shall be highly efficient, enabling staff to effortlessly derive essential value from the platform's core functionalities.</w:t>
      </w:r>
    </w:p>
    <w:p>
      <w:pPr>
        <w:pStyle w:val="SRSHeading2"/>
        <w:spacing w:after="240"/>
      </w:pPr>
      <w:r>
        <w:rPr>
          <w:rFonts w:ascii="Cambria" w:hAnsi="Cambria"/>
          <w:color w:val="4682B4"/>
        </w:rPr>
        <w:t>2.2 Database</w:t>
      </w:r>
    </w:p>
    <w:p>
      <w:pPr>
        <w:pStyle w:val="SRSNormal"/>
        <w:jc w:val="both"/>
      </w:pPr>
      <w:r>
        <w:rPr>
          <w:rFonts w:ascii="Cambria" w:hAnsi="Cambria"/>
          <w:color w:val="000000"/>
        </w:rPr>
        <w:t>The system shall implement a custom database to store call-related information and processed analytics, operating in a hybrid configuration with the Language Model (LLM) for keyword and topic detection. The database shall adhere to all applicable data privacy regulations, including initial compliance with UAE data privacy laws. All customer data shall be retained for a defined period, tentatively three months post-account cancellation, to support continuous model training and system refinement. The system shall enforce a strict policy prohibiting the export of raw data in formats such as Excel or CSV to safeguard data security and integrity. The stored data shall inform the continuous evolution of analytical models and actionable insights.</w:t>
      </w:r>
    </w:p>
    <w:p>
      <w:pPr>
        <w:pStyle w:val="SRSHeading2"/>
        <w:spacing w:after="240"/>
      </w:pPr>
      <w:r>
        <w:rPr>
          <w:rFonts w:ascii="Cambria" w:hAnsi="Cambria"/>
          <w:color w:val="4682B4"/>
        </w:rPr>
        <w:t>2.3 Constraints and Limitation</w:t>
      </w:r>
    </w:p>
    <w:p>
      <w:pPr>
        <w:pStyle w:val="SRSNormal"/>
        <w:jc w:val="both"/>
      </w:pPr>
      <w:r>
        <w:rPr>
          <w:rFonts w:ascii="Cambria" w:hAnsi="Cambria"/>
          <w:color w:val="000000"/>
        </w:rPr>
        <w:t>Error generating content for 'Constraints and Limitation':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59</w:t>
      </w:r>
    </w:p>
    <w:p>
      <w:pPr>
        <w:pStyle w:val="SRSNormal"/>
        <w:jc w:val="both"/>
      </w:pPr>
      <w:r>
        <w:rPr>
          <w:rFonts w:ascii="Cambria" w:hAnsi="Cambria"/>
          <w:color w:val="000000"/>
        </w:rPr>
        <w:t>}</w:t>
      </w:r>
    </w:p>
    <w:p>
      <w:pPr>
        <w:pStyle w:val="SRSNormal"/>
        <w:jc w:val="both"/>
      </w:pPr>
      <w:r>
        <w:rPr>
          <w:rFonts w:ascii="Cambria" w:hAnsi="Cambria"/>
          <w:color w:val="000000"/>
        </w:rPr>
        <w:t>]</w:t>
      </w:r>
    </w:p>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