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serves as the definitive reference for all project stakeholders, precisely delineating the functional and non-functional requirements for the AI-powered educational platform. It comprehensively outlines the system's architecture, defines user personas across all identified use cases, and establishes the foundational scope for present development and future enhancements. This document shall guide the entire project team, ensuring clear communication and alignment with the defined strategic objectives throughout the development lifecycle.</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