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F36"/>
          <w:sz w:val="48"/>
        </w:rPr>
        <w:t>Sneha Iyer</w:t>
      </w:r>
    </w:p>
    <w:p>
      <w:r>
        <w:t>Senior HR Business Partner | People Analytics &amp; Talent Strategy</w:t>
      </w:r>
    </w:p>
    <w:p>
      <w:r>
        <w:t>Mumbai, India  •  sneha.iyer@email.com  •  +91-87654-98765</w:t>
      </w:r>
    </w:p>
    <w:p/>
    <w:p>
      <w:pPr>
        <w:pStyle w:val="Heading1"/>
      </w:pPr>
      <w:r>
        <w:t>Professional Summary</w:t>
      </w:r>
    </w:p>
    <w:p>
      <w:r>
        <w:t>Senior HR professional with 8 years of experience in talent acquisition, people analytics, and HR technology implementation. Strong understanding of recruiting workflows, ATS platforms, and the operational challenges of high-volume hiring. Basic proficiency in Excel, SQL, and data visualisation for HR reporting.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HR Business Partner — Infosys Limited</w:t>
      </w:r>
    </w:p>
    <w:p>
      <w:r>
        <w:t>May 2020 – Present (6 years)  |  Mumbai, India</w:t>
      </w:r>
    </w:p>
    <w:p>
      <w:pPr>
        <w:pStyle w:val="ListBullet"/>
      </w:pPr>
      <w:r>
        <w:t>Managed end-to-end talent acquisition for the AI/ML engineering vertical, hiring 120+ engineers annually.</w:t>
      </w:r>
    </w:p>
    <w:p>
      <w:pPr>
        <w:pStyle w:val="ListBullet"/>
      </w:pPr>
      <w:r>
        <w:t>Designed screening rubrics and evaluation criteria used by 15 hiring managers across 3 business units.</w:t>
      </w:r>
    </w:p>
    <w:p>
      <w:pPr>
        <w:pStyle w:val="ListBullet"/>
      </w:pPr>
      <w:r>
        <w:t>Implemented Greenhouse ATS and built custom reporting dashboards using Excel and basic SQL.</w:t>
      </w:r>
    </w:p>
    <w:p>
      <w:pPr>
        <w:pStyle w:val="ListBullet"/>
      </w:pPr>
      <w:r>
        <w:t>Led diversity hiring initiative that increased underrepresented group representation by 22%.</w:t>
      </w:r>
    </w:p>
    <w:p>
      <w:pPr>
        <w:pStyle w:val="ListBullet"/>
      </w:pPr>
      <w:r>
        <w:t>Partnered with engineering leadership to define levelling frameworks for ML engineer roles.</w:t>
      </w:r>
    </w:p>
    <w:p>
      <w:pPr>
        <w:pStyle w:val="Heading2"/>
      </w:pPr>
      <w:r>
        <w:t>HR Executive — Talent Acquisition — Wipro Technologies</w:t>
      </w:r>
    </w:p>
    <w:p>
      <w:r>
        <w:t>Jun 2018 – Apr 2020 (2 years)  |  Bengaluru, India</w:t>
      </w:r>
    </w:p>
    <w:p>
      <w:pPr>
        <w:pStyle w:val="ListBullet"/>
      </w:pPr>
      <w:r>
        <w:t>Screened 500+ resumes/month for software engineering and data science positions.</w:t>
      </w:r>
    </w:p>
    <w:p>
      <w:pPr>
        <w:pStyle w:val="ListBullet"/>
      </w:pPr>
      <w:r>
        <w:t>Coordinated interview panels and managed candidate pipelines in Workday.</w:t>
      </w:r>
    </w:p>
    <w:p>
      <w:pPr>
        <w:pStyle w:val="ListBullet"/>
      </w:pPr>
      <w:r>
        <w:t>Generated weekly hiring metrics reports for VP-level stakeholders.</w:t>
      </w:r>
    </w:p>
    <w:p>
      <w:pPr>
        <w:pStyle w:val="Heading1"/>
      </w:pPr>
      <w:r>
        <w:t>Technical Skills</w:t>
      </w:r>
    </w:p>
    <w:p>
      <w:r>
        <w:t>Talent acquisition, HR analytics, ATS (Greenhouse, Workday), Excel, basic SQL, interview design, diversity &amp; inclusion, stakeholder management, data visualisation</w:t>
      </w:r>
    </w:p>
    <w:p>
      <w:pPr>
        <w:pStyle w:val="Heading1"/>
      </w:pPr>
      <w:r>
        <w:t>Education</w:t>
      </w:r>
    </w:p>
    <w:p>
      <w:r>
        <w:t>MBA in Human Resource Management — XLRI Jamshedpur (2018)</w:t>
      </w:r>
    </w:p>
    <w:p>
      <w:r>
        <w:t>B.Com — Loyola College, Chennai (2016)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SHRM Senior Certified Professional (SHRM-SCP) (2023)</w:t>
      </w:r>
    </w:p>
    <w:p>
      <w:pPr>
        <w:pStyle w:val="Heading1"/>
      </w:pPr>
      <w:r>
        <w:t>Key Projects</w:t>
      </w:r>
    </w:p>
    <w:p>
      <w:pPr>
        <w:pStyle w:val="ListBullet"/>
      </w:pPr>
      <w:r>
        <w:t>Hiring Rubric Standardisation: Designed and rolled out a 5-dimension scoring rubric across 3 business units, reducing interviewer disagreement rate by 28%.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5B667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