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03, 2025 (the “Effective Date”) by and between Enigma PROPERTIES LLC (the “Landlord”) and Skyler Price, Quinn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25,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Price</w:t>
        <w:tab/>
        <w:tab/>
        <w:tab/>
        <w:t>Name: Quinn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