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09, 2025 (the “Effective Date”) by and between Enigma PROPERTIES LLC (the “Landlord”) and Riley Diaz, Skyler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07,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Riley Diaz</w:t>
        <w:tab/>
        <w:tab/>
        <w:tab/>
        <w:t>Name: Skyler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