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05, 2026 (the “Effective Date”) by and between Enigma PROPERTIES LLC (the “Landlord”) and Casey Ellis, Jordan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27,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Ellis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Casey Ellis</w:t>
        <w:tab/>
        <w:tab/>
        <w:tab/>
        <w:t>Name: Jordan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