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12, 2026 (the “Effective Date”) by and between Enigma PROPERTIES LLC (the “Landlord”) and Emery Cooper, Harper Reed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02,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Emery Cooper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Harper Reed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Emery Cooper</w:t>
        <w:tab/>
        <w:tab/>
        <w:tab/>
        <w:t>Name: Harper Reed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