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25, 2026 (the “Effective Date”) by and between Enigma PROPERTIES LLC (the “Landlord”) and Taylor Brooks, Elliot Chen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16,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Brooks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Chen</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Taylor Brooks</w:t>
        <w:tab/>
        <w:tab/>
        <w:tab/>
        <w:t>Name: Elliot Chen</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