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20, 2026 (the “Effective Date”) by and between Enigma PROPERTIES LLC (the “Landlord”) and Quinn Chen, Taylor Morris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04,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Morris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Quinn Chen</w:t>
        <w:tab/>
        <w:tab/>
        <w:tab/>
        <w:t>Name: Taylor Morris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