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August 10, 2025 (the “Effective Date”) by and between Enigma PROPERTIES LLC (the “Landlord”) and Jamie Howard, Riley Morris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188,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August 17,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Jamie Howard</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Riley Morris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Jamie Howard</w:t>
        <w:tab/>
        <w:tab/>
        <w:tab/>
        <w:t>Name: Riley Morris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