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Revenue grew this quarter.</w:t>
      </w:r>
    </w:p>
    <w:tbl>
      <w:tr>
        <w:tc>
          <w:p>
            <w:r>
              <w:t>Region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42</w:t>
            </w:r>
          </w:p>
        </w:tc>
      </w:tr>
    </w:tbl>
    <w:sectPr/>
  </w:body>
</w:document>
</file>