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Second DOCX report</w:t>
      </w:r>
    </w:p>
    <w:p>
      <w:r>
        <w:t>This is a different document.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42</w:t>
            </w:r>
          </w:p>
        </w:tc>
      </w:tr>
    </w:tbl>
    <w:sectPr/>
  </w:body>
</w:document>
</file>