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写公众号以来，我发现很多投资者共同存在的问题，在于关注的点太过于微观，比如盘口，图形，战法这些。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这些点，在我看来，其实是无关痛痒的。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就好像战争一样，决定胜负的，应该是大的战略与战术，后勤补给，团队协作，而不是一发子弹有没有打中。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会看盘口，会看图形，多会几个战法，或许能多赚点钱，但其实不会任何战法，也完全不影响赚钱，</w:t>
      </w: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因为赚钱的核心其实就是四个字，“理解市场”，所有的一切，都只有建立在理解市场上，才有意义。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所以一直以来，我所给大家分享的内容，都在试图帮大家更好的理解这个市场。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已经有很多朋友跟我反馈，说对于市场的视角，已经完全不同了~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最近市场出现了幅度比较大的下跌，这背后的原因除了对于市场细分结构的精准把控以外，还有宏观层面发生的变化。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今天，继续从宏观，从更高的维度，来帮大家理解这个市场~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正文开始：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我们都听说过这样的一句话：股市是经济的晴雨表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还有另外的一句：股市里所有的问题，最终都是资金的问题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其实这两点也就对应着，影响股市的两个宏观因素，</w:t>
      </w: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货币政策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与</w:t>
      </w: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经济增长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根据经验以及规律，</w:t>
      </w: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其中股市对于货币政策的敏感度是大于经济增长预期的。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将货币政策与经济增长预期相组合，可以得到四种不同的情况，接下来我们分别讨论，在不同的情况下，对于股市投资风格造成的影响。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一、货币宽松+经济增长乐观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这个没什么好说的，这种情况下就是牛市，买啥都赚钱，所以也没有什么讨论价值。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印象中只有06-07年的牛市符合这种情况。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二、货币宽松+经济增长悲观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A. 2015年的牛市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在2015年时，我们经济的关键词是L型底（偏中性），但如果大家有印象的话，当年的牛市是称为“杠杆牛”的，而且当时牛市的催化之一，也是2014年下半年的降息。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B. 2020年的牛市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去年应该是最经典的案例，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由于疫情的因素，经济几乎全部停滞，所以在年后回来，指数近乎跌停开盘。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但正是由于经济增长悲观，为了维稳经济，全球不得不开启了货币宽松政策。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货币宽松了，市场钱多了，那么水位自然会升高。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所以我们可以看到，美股在疫情后指数反而向上翻倍了。（股市里所有的问题，最终都是资金的问题，全球适用）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10108565" cy="4439920"/>
            <wp:effectExtent l="0" t="0" r="6985" b="1778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08565" cy="443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我们的上证指数，也在4月份开始，走出了单边上涨的趋势，最终在7月份出现了小牛市。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背后的本质都在于货币政策的宽松。由此我们也可以证实，股市对于货币政策的敏感度是大于经济增长预期的。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auto"/>
          <w:sz w:val="28"/>
          <w:szCs w:val="28"/>
          <w:lang w:val="en-US" w:eastAsia="zh-CN"/>
        </w:rPr>
        <w:t>就是最近的周期股行情。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val="en-US" w:eastAsia="zh-CN"/>
        </w:rPr>
        <w:t>以美国为首的外围市场国家无限制放水（先是懂王的一万亿，然后是拜登的9千亿救助计划，再是最近的1.9万亿刺激计划），所以有非常多资金流入大宗商品市场，导致价格上涨。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那么问题来了，在这种组合下，对股市的投资风格会有什么影响呢？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答案是，利好成长股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逻辑也不复杂：在经济增长悲观的背景下，还能保持高增长的，具有稀缺性。而且市场钱多，风险偏好也自然会提高。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所以我们可以看到，去年大涨的板块，医药、消费电子、芯片、军工、新能源汽车，都是成长股属性。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三、货币收紧+经济增长乐观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比如2016,2017年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当时的关键词是，稳增长，去杠杆，当时还出了很多大的政策，比如一带一路，供给测改革，雄安新区等。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经历过的朋友应该都知道，当时涨的最好的是上证50，白马股等，反而创业板一路阴跌，被杀估值。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这背后的原因，也很简单：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与刚刚的第二种情况相反，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一方面是在经济预期良好的情况下，成长股的成长性不在稀缺，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另一方面，在货币收紧的背景下，市场资金的风险偏好降低，自然会从高估值的成长股切换到相对低位低估值的银行白马等。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四、货币收紧+经济增长悲观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这个典型的就是2018年的大熊市，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当时经济层面正值贸易战，而且当时还有一个关键词是减税，都是代表经济增长悲观的预期。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而金融去杠杆，防风险，更是代表了货币政策的收紧。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两者叠加，就是大熊市。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五、如何判断市场的流动性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前面这么多内容的梳理，其实归根到底，对于股市影响程度最大的就是流动性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那么对于我们而言，如何判断市场流动性呢？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比较常见的，就是央行的讲话，政治局会议的定调，社融，M2等经济数据，这个大家平常都能看得到，也会有很多自媒体在解读，我就不多说了，给大家补充几个更加实用的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A，逆回购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我们就以这周为例（每天早上同花顺会弹，或者去财联社看一下就可以了）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val="en-US" w:eastAsia="zh-CN"/>
        </w:rPr>
        <w:t>1月28日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净回笼1500亿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8772525" cy="2724150"/>
            <wp:effectExtent l="0" t="0" r="9525" b="0"/>
            <wp:docPr id="1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周二净回笼780亿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8791575" cy="1095375"/>
            <wp:effectExtent l="0" t="0" r="9525" b="9525"/>
            <wp:docPr id="2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周三净回笼1000亿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8667750" cy="1019175"/>
            <wp:effectExtent l="0" t="0" r="0" b="9525"/>
            <wp:docPr id="3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虽然央妈嘴上说着流动性不变，但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那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几天回笼了很多的资金，这也是促成这几天抱团大跌的原因之一。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当然我这么直接说你可能不信，所以会再给大家看几个案例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比如2020年6月底，当时一周净投放了4800亿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8905875" cy="1695450"/>
            <wp:effectExtent l="0" t="0" r="9525" b="0"/>
            <wp:docPr id="16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随后指数走强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7743825" cy="3752850"/>
            <wp:effectExtent l="0" t="0" r="9525" b="0"/>
            <wp:docPr id="4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2020年7月25日，一周回笼6000亿元，大家也知道，当时小牛市很快就夭折了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8905875" cy="1343025"/>
            <wp:effectExtent l="0" t="0" r="9525" b="9525"/>
            <wp:docPr id="1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我们再来看今年下半年行情的几个节点，比如10月底，也是连续的净投放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8591550" cy="4533900"/>
            <wp:effectExtent l="0" t="0" r="0" b="0"/>
            <wp:docPr id="12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915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指数也是在10月底创出了波段低点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9048750" cy="3048000"/>
            <wp:effectExtent l="0" t="0" r="0" b="0"/>
            <wp:docPr id="7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包括这波跨年行情，在元旦之前，也是连续投放的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8715375" cy="5895975"/>
            <wp:effectExtent l="0" t="0" r="9525" b="9525"/>
            <wp:docPr id="11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可以看到，逆回购（市场流动性）跟北向资金类似，对于市场的方向具有一定的指引作用，央行也不断的在通过货币政策来引导市场。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对于后续行情的判断，我觉得要关注每天早上逆回购的数据，如果出现重新投放，那么就会有反弹的预期，反之如果继续收紧的话，就要小心了。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不过这也得跟大家说一下，市场有其自身运行的规律，最近逆回购对市场的影响这么大，主要还是涨的太高了，切不可以此来刻舟求剑。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B，国债逆回购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这个就不说了，大家应该都知道，市场缺不缺钱看看国债逆回购的利率就知道了。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代码204001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8543925" cy="6524625"/>
            <wp:effectExtent l="0" t="0" r="9525" b="9525"/>
            <wp:docPr id="8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C，美元指数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过去1年以来的行情，大家要知道，本质是流动性推升的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因为疫情的影响，全世界都在不断印钱，由其是美国。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我们央行货币政策不急转弯，有一部分就是因为美国还在持续的印钱。所以我们货币政策小幅调整还能接受，啥时候美国收货币了，那么趋势就真的要结束了。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这个我们要跟踪的就是美元指数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，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比如之前两次美元指数的反弹，对应的就是我们A股的两轮调整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10136505" cy="4006850"/>
            <wp:effectExtent l="0" t="0" r="17145" b="12700"/>
            <wp:docPr id="14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36505" cy="400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9848850" cy="3586480"/>
            <wp:effectExtent l="0" t="0" r="0" b="13970"/>
            <wp:docPr id="15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目前美元指数在拜登新一轮刺激的情况下，反而出现了该跌不跌，有一点底部特征那种感觉，这是需要我们后续留意的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drawing>
          <wp:inline distT="0" distB="0" distL="114300" distR="114300">
            <wp:extent cx="4076700" cy="1676400"/>
            <wp:effectExtent l="0" t="0" r="0" b="0"/>
            <wp:docPr id="9" name="图片 17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不过这也再跟大家说一下，宏观方面的传导极其复杂，我也只是寻找最简单的对照关系。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这些当作我们的叠加逻辑就好，不要认死理和钻牛角尖。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六、周期股背后的逻辑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这段是我在11月周期股大涨时写的，</w:t>
      </w: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有续费的战友</w:t>
      </w: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可以结合现在的行情回看一下，是不是当初说的又都验证了</w:t>
      </w: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驱动周期股的因素只有一个，</w:t>
      </w: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就是供求关系的转变。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供求关系的转变，也分为两种，一种是长期的转变，另外一种是短期。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A，长期的供求关系的改变只有两次，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一次是在2009年，由于四万亿的刺激，增加了需求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另一次是2016-2017年，供给测改革查环保，减少了供给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这两次长期的供求关系转变，出现了周期股的两波大行情。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B，而短期供求关系的转变，也就是经济复苏的补库存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这背后的逻辑传导是这样的：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假如F公司生产某个商品，产业链是A→B→C→D→E→F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随着经济的复苏，会使得社会需求的增加，F公司开始乐观起来，并积极准备备货。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假如F要生产1个商品，但是E就需要准备不止1个商品的库存来应对F的需求，以此类推往上传导。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由于乘数效应，假如F公司增加了1倍的需求，在最上游的资源公司A的需求就增加了很多倍。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所以最上游的周期资源股，就是补库存里最受益的一环。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但根据历史经验，补库存的周期通常只有2个季度，</w:t>
      </w: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并不会改变本质的供求关系。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所以，别看周期股吹的凶，其实本质就是宏观环境改变下，短线资金推动的补涨行情。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b/>
          <w:bCs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auto"/>
          <w:sz w:val="28"/>
          <w:szCs w:val="28"/>
        </w:rPr>
        <w:t>但既然趋势已经形成了，那就不要YY结束，关注下产品的价格，只要还在上涨，那么就跟随着趋势去参与就好了，只不过要记的在趋势结束时，及时离场。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但别再高位被吹上头去接盘，搞什么中线长线价投的。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巴菲特说过，合理的价格买入好公司，而不是以低估的价格买入不值得投资的公司。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中长线要看的是行业的竞争格局和公司的竞争力，化工有色里面，大量的行业都是门槛较低且产能过剩的情况，没有什么投资价值的。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补充：可以看到，当时吹的那么凶，但很多个股全都跌回原点了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七、未来行情展望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我们了解这些宏观，这些更高维度的东西，是为了更够更好的帮我们提前规划行情。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回顾2020年这轮行情的几个推动力，我认为有3个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A，疫情导致全球放水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B，通过IPO缓解实体的资金压力，推动新一轮产业供给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C，居民储蓄通过基金入市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我们分别来看这几个推动力的情况：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A，随着经济的复苏，疫苗的研发成功，央行对资金的持续回笼，</w:t>
      </w: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货币政策已经开始有收紧迹象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B，科创板圆满完成，创业板注册制成功推行，还剩下的就是主板的全面注册制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C，公募基金的标的大多都在估值高位，虽然短期还有大量的基金等待建仓，但中期看，一旦股市或是基金出现大规模回调，基民和股民都回归理性过后，发行的规模或较之前放缓。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不难看出，今年行情的几个推动力是逐步出现疑虑的。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所以，对于接下来的市场，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短期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：短重点观察逆回购等短期流动性的变化，正常情况下应该是缓慢释放风险，区间震荡的软着陆。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而一旦货币持续收紧，基金也触发赎回潮的话，则小心出现踩踏（概率不大）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中期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：国内货币政策逐步收紧是大概率，重点关注美国那边啥时候收货币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（根据已有的消息要到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val="en-US" w:eastAsia="zh-CN"/>
        </w:rPr>
        <w:t>2023年才会紧缩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，可能会对A股的趋势造成影响。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长期</w:t>
      </w: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：由于市场的基本盘已经改变，所以基本不可能再出现2018年的大熊市，坚定看好A股。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但由于大量个股都处于估值的高位，在没有流动性推升的情况下，会面临均值回归的可能，所以2021年很可能价值，和趋势类的都不如2020年好做。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这里有一点需要注意：与市场的主流观点相反，一旦2021年全市场注册制实施以后，我认为不光超短不会被淘汰，还很可能会是超短的大年，短线资金的天堂。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长期看居民储蓄通过基金入市的趋势不改，基金的排名规则也不会改变，所以短线的扰动过后，后续抱团仍然会继续，并且会更加严重。对于大部分投资者，积极把握核心资产的回调机会，无论是通过股市，还是基金入场，都是赚钱最简单的方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Style w:val="7"/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等到技术图形跌到面目全非时，才是考验你信仰的时候。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auto"/>
          <w:sz w:val="28"/>
          <w:szCs w:val="28"/>
        </w:rPr>
        <w:t>就说这些，本文旨在帮助大家更好的理解市场，而对于宏观的观点，也都应该是随行就市，因时制宜的。所以大家切莫刻舟求剑，较真和钻牛角尖，能够做到心里有数就好~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b/>
          <w:bCs/>
          <w:color w:val="auto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b/>
          <w:bCs/>
          <w:color w:val="auto"/>
          <w:sz w:val="28"/>
          <w:szCs w:val="28"/>
          <w:lang w:eastAsia="zh-CN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auto"/>
          <w:sz w:val="28"/>
          <w:szCs w:val="28"/>
        </w:rPr>
        <w:t>全文</w:t>
      </w:r>
      <w:r>
        <w:rPr>
          <w:rFonts w:hint="eastAsia" w:ascii="Microsoft YaHei UI" w:hAnsi="Microsoft YaHei UI" w:eastAsia="Microsoft YaHei UI" w:cs="Microsoft YaHei UI"/>
          <w:b/>
          <w:bCs/>
          <w:color w:val="auto"/>
          <w:sz w:val="28"/>
          <w:szCs w:val="28"/>
          <w:lang w:val="en-US" w:eastAsia="zh-CN"/>
        </w:rPr>
        <w:t>4000</w:t>
      </w:r>
      <w:r>
        <w:rPr>
          <w:rFonts w:hint="eastAsia" w:ascii="Microsoft YaHei UI" w:hAnsi="Microsoft YaHei UI" w:eastAsia="Microsoft YaHei UI" w:cs="Microsoft YaHei UI"/>
          <w:b/>
          <w:bCs/>
          <w:color w:val="auto"/>
          <w:sz w:val="28"/>
          <w:szCs w:val="28"/>
        </w:rPr>
        <w:t>字</w:t>
      </w:r>
      <w:r>
        <w:rPr>
          <w:rFonts w:hint="eastAsia" w:ascii="Microsoft YaHei UI" w:hAnsi="Microsoft YaHei UI" w:eastAsia="Microsoft YaHei UI" w:cs="Microsoft YaHei UI"/>
          <w:b/>
          <w:bCs/>
          <w:color w:val="auto"/>
          <w:sz w:val="28"/>
          <w:szCs w:val="28"/>
          <w:lang w:eastAsia="zh-CN"/>
        </w:rPr>
        <w:t>，是从宏观的角度的理解大势，回顾上一篇长文，则是从技术的角度理解大势，希望大家看了这篇文章后，可以回顾一下上一篇文章，毕竟每篇都是四五千字，一次能够看完，但肯定不能学懂，所以多看看，不要觉得每天看我的操作就行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auto"/>
          <w:sz w:val="28"/>
          <w:szCs w:val="28"/>
          <w:woUserID w:val="4"/>
        </w:rPr>
      </w:pPr>
      <w:r>
        <w:rPr>
          <w:color w:val="auto"/>
          <w:sz w:val="28"/>
          <w:szCs w:val="28"/>
          <w:woUserID w:val="4"/>
        </w:rPr>
        <w:t>我们的阳标呢？？？骗子吗我阿阳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color w:val="auto"/>
          <w:sz w:val="28"/>
          <w:szCs w:val="28"/>
          <w:woUserID w:val="4"/>
        </w:rPr>
      </w:pPr>
      <w:bookmarkStart w:id="0" w:name="_GoBack"/>
      <w:bookmarkEnd w:id="0"/>
    </w:p>
    <w:p>
      <w:pPr>
        <w:rPr>
          <w:rFonts w:hint="default" w:eastAsiaTheme="minorEastAsia"/>
          <w:color w:val="auto"/>
          <w:sz w:val="28"/>
          <w:szCs w:val="28"/>
          <w:lang w:val="en-US" w:eastAsia="zh-CN"/>
        </w:rPr>
      </w:pPr>
    </w:p>
    <w:p>
      <w:pPr>
        <w:rPr>
          <w:color w:val="auto"/>
        </w:rPr>
      </w:pPr>
    </w:p>
    <w:sectPr>
      <w:headerReference r:id="rId3" w:type="default"/>
      <w:footerReference r:id="rId4" w:type="default"/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">
    <w:altName w:val="汉仪书宋二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6747"/>
    <w:multiLevelType w:val="singleLevel"/>
    <w:tmpl w:val="06386747"/>
    <w:lvl w:ilvl="0" w:tentative="0">
      <w:start w:val="3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103D1"/>
    <w:rsid w:val="413C0E18"/>
    <w:rsid w:val="723103D1"/>
    <w:rsid w:val="C4CD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2021-02-22T13:28:00Z</dcterms:created>
  <dc:creator>WPS_1479449092</dc:creator>
  <cp:lastModifiedBy>WPS_1479449092</cp:lastModifiedBy>
  <dcterms:modified xsi:type="dcterms:W3CDTF">2021-05-24T15:02:03Z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