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5A75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6829B17E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0E16CD5E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A4C90FB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1FDC77E">
      <w:pPr>
        <w:jc w:val="center"/>
        <w:rPr>
          <w:rFonts w:hint="eastAsia"/>
          <w:szCs w:val="21"/>
        </w:rPr>
      </w:pPr>
    </w:p>
    <w:p w14:paraId="4CEADF98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F907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-11"/>
          <w:sz w:val="44"/>
          <w:szCs w:val="4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-11"/>
          <w:sz w:val="44"/>
          <w:szCs w:val="44"/>
          <w:lang w:eastAsia="zh-CN"/>
        </w:rPr>
        <w:t>关于调整校领导联系学院（系）安排的决定</w:t>
      </w:r>
    </w:p>
    <w:p w14:paraId="53BB2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20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24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12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5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eastAsia="zh-CN"/>
        </w:rPr>
        <w:t>）</w:t>
      </w:r>
    </w:p>
    <w:p w14:paraId="09FBE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62C93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根据工作需要，经党委常委会会议研究，决定对校领导联系学院（系）安排进行调整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。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具体如下：</w:t>
      </w:r>
    </w:p>
    <w:p w14:paraId="54B4F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党委书记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翁维素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联系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电气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工程学院；</w:t>
      </w:r>
    </w:p>
    <w:p w14:paraId="0E5DB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校长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王建民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联系建筑与艺术学院；</w:t>
      </w:r>
    </w:p>
    <w:p w14:paraId="536485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副书记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张立群联系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土木工程学院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；</w:t>
      </w:r>
    </w:p>
    <w:p w14:paraId="11F9B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党委常委、副校长姚冰联系机械工程学院；</w:t>
      </w:r>
    </w:p>
    <w:p w14:paraId="0CDF6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党委常委、副校长李敏联系经济管理学院、信息管理系；</w:t>
      </w:r>
    </w:p>
    <w:p w14:paraId="17F17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党委常委、副校长赵海军联系信息工程学院、外语系；</w:t>
      </w:r>
    </w:p>
    <w:p w14:paraId="6FF5A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党委常委、副校长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贾玉贵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联系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能源工程系、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市政与环境工程系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；</w:t>
      </w:r>
    </w:p>
    <w:p w14:paraId="67F27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党委常委、纪委书记、省监委驻河北建筑工程学院监察专员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宋强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联系数理系。</w:t>
      </w:r>
    </w:p>
    <w:p w14:paraId="76EFBCDB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360" w:lineRule="exact"/>
        <w:jc w:val="center"/>
        <w:textAlignment w:val="auto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 xml:space="preserve">中共河北建筑工程学院委员会办公室     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20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年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>月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</w:rPr>
        <w:t xml:space="preserve">日印发 </w:t>
      </w:r>
    </w:p>
    <w:p w14:paraId="263460F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55899"/>
    <w:rsid w:val="7185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2024-12-09T07:07:00Z</dcterms:created>
  <dc:creator>aa</dc:creator>
  <cp:lastModifiedBy>aa</cp:lastModifiedBy>
  <dcterms:modified xsi:type="dcterms:W3CDTF">2024-12-09T07:10:02Z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2AD33942124543089845FF70E8541BDF_11</vt:lpwstr>
  </property>
</Properties>
</file>