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中 共 河 北</w:t>
      </w:r>
    </w:p>
    <w:p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建筑工程学院委员会文件</w:t>
      </w:r>
    </w:p>
    <w:p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党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7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>
      <w:pPr>
        <w:jc w:val="center"/>
        <w:rPr>
          <w:rFonts w:hint="eastAsia"/>
          <w:szCs w:val="21"/>
        </w:rPr>
      </w:pPr>
    </w:p>
    <w:p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>
      <w:pPr>
        <w:rPr>
          <w:rFonts w:hint="eastAsia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  <w:lang w:val="en-US" w:eastAsia="zh-CN"/>
        </w:rPr>
        <w:t>中共河北建筑工程学院委员会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  <w:lang w:val="en-US" w:eastAsia="zh-CN"/>
        </w:rPr>
        <w:t>关于加强新时代校园廉洁文化建设的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pacing w:val="20"/>
          <w:kern w:val="0"/>
          <w:sz w:val="44"/>
          <w:szCs w:val="44"/>
          <w:lang w:val="en-US" w:eastAsia="zh-CN"/>
        </w:rPr>
        <w:t>实施方案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全校各单位：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深入贯彻落实党中央关于加强新时代廉洁文化建设的要求，进一步构建风清气正的校园环境，落实立德树人根本任务，根据《中共河北省委教育工作委员会等四部门印发〈关于加强新时代校园廉洁文化建设的实施意见〉的通知》精神，结合我校实际，制定本实施方案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一、总体要求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坚持以习近平新时代中国特色社会主义思想为指导，深入贯彻习近平总书记关于廉洁文化建设的重要论述，落实立德树人根本任务，充分发挥校园廉洁文化的教育、熏陶作用，督促党员干部做到秉公用权、廉洁勤政、推动教师严谨治学、廉洁从政，引导学生敬廉崇洁、诚信守法，积极构建学校、家庭、社会三结合的廉洁文化教育网络，不断扩大教育覆盖面，形成人人学廉、知廉、倡廉的良好氛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二、主要内容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kern w:val="0"/>
          <w:sz w:val="32"/>
          <w:szCs w:val="32"/>
          <w:lang w:val="en-US" w:eastAsia="zh-CN" w:bidi="ar-SA"/>
        </w:rPr>
        <w:t>（一）夯实思想根基。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严格执行“第一议题”制度，把习近平总书记关于党的自我革命的重要思想，以及关于全面从严治党、党风廉政建设和反腐败斗争的重要论述，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列入各级党委（党总支）理论学习中心组学习计划，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经常性开展“秉公用权、廉洁勤政”教育，以革命文化、社会主义先进文化、中华优秀传统文化厚植廉洁文化基础，以上率下、示范引领师生涵养良好道德情操，夯实清正廉洁思想根基。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（责任单位：党委办公室、组织部、宣传部、纪检监察室、各二级党组织）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kern w:val="0"/>
          <w:sz w:val="32"/>
          <w:szCs w:val="32"/>
          <w:lang w:val="en-US" w:eastAsia="zh-CN" w:bidi="ar-SA"/>
        </w:rPr>
        <w:t>（二）健全规章制度。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进一步完善廉政风险防控机制，全面梳理学校教育、管理、服务等各个环节的权力清单，定期组织开展廉政风险系统排查，实现廉政风险精准发现、精准处置、精准防控。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将廉洁文化建设要求体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现到教师准则、学生守则、班规班训等具体制度中，使其成为廉洁校园建设的基本遵循。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（责任单位：党委办公室、组织部、纪检监察室、教师工作部、学生处、各二级党组织）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kern w:val="0"/>
          <w:sz w:val="32"/>
          <w:szCs w:val="32"/>
          <w:lang w:val="en-US" w:eastAsia="zh-CN" w:bidi="ar-SA"/>
        </w:rPr>
        <w:t>（三）强化师德教育。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推进《新时代高校教师职业行为十项准则》等系列师德规范学习。以教育家精神为引领，大力弘扬淡泊名利、学为人师、行为世范的优秀教师典型事迹，着力培育新时代“四有”好老师和“大先生”。建立健全以案说德、以案说纪、以案说法、以案说责机制，深刻剖析师德师风反面典型案例，用身边事教育身边人，将底线思维、清廉修身贯穿教书育人、立德树人全过程。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（责任单位：教师工作部、纪检监察室、各二级党组织）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kern w:val="0"/>
          <w:sz w:val="32"/>
          <w:szCs w:val="32"/>
          <w:lang w:val="en-US" w:eastAsia="zh-CN" w:bidi="ar-SA"/>
        </w:rPr>
        <w:t>（四）规范教师行为。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强化教师在课堂教学、学术研究、社会活动等方面的制度约束，在寒暑假开学之初和春节、中秋节、教师节等重要时间节点，发放廉洁倡议书，引导学校教职工自觉抵制违规收受礼品、礼金、消费卡，参加谢师宴和接受家长宴请等。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（责任单位：教师工作部、纪检监察室、各二级党组织）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kern w:val="0"/>
          <w:sz w:val="32"/>
          <w:szCs w:val="32"/>
          <w:lang w:val="en-US" w:eastAsia="zh-CN" w:bidi="ar-SA"/>
        </w:rPr>
        <w:t>（五）融入教育教学。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充分发挥课堂主渠道作用，讲好用好国家统编教材，把廉洁教育与课程教学紧密结合，通过案例教学、情景教学、模拟教学等方式，激发学生的学习兴趣和动力，提高学习效果。支持高质量的具有地方特色的廉洁文化教育课外读物进校园，引导培育学生树立正确的世界观、人生观、价值观。用好“大思政课”校外师资库，邀请廉洁教育专家进校园开展专题工作。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（责任单位：教务处、研究生处、马克思主义学院）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kern w:val="0"/>
          <w:sz w:val="32"/>
          <w:szCs w:val="32"/>
          <w:lang w:val="en-US" w:eastAsia="zh-CN" w:bidi="ar-SA"/>
        </w:rPr>
        <w:t>（六）丰富实践活动。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将廉洁教育和法治教育紧密结合，在“学宪法讲宪法”“12·4”国家宪法日等法制宣传活动中增加廉洁教育内容。推动开展廉洁主题教育宣讲讲座、演讲辩论、创意设计、社会实践等活动，毕业前举办廉洁课堂，引导学生扣好步入社会的第一粒扣子。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（责任单位：宣传部、学生处、研究生处、校团委、各二级党组织）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color w:val="C0000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kern w:val="0"/>
          <w:sz w:val="32"/>
          <w:szCs w:val="32"/>
          <w:lang w:val="en-US" w:eastAsia="zh-CN" w:bidi="ar-SA"/>
        </w:rPr>
        <w:t>（七）加强宣传引导。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充分利用校园网、校园宣传栏、校报等载体，大力宣传廉洁价值理念。运用“两微一端”等新媒体平台，组织开展知识问答、视频学习、网上论坛等形式多样的网上廉洁文化教育活动。依托校史馆、图书馆、学生“一站式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”社区等丰富廉洁文化展陈，打造校园特色廉洁教育品牌。倡导家校沟通以诚为本，拒绝送礼请客之风，让遵规守纪成为家校共同的价值理念。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（责任单位：宣传部、学生处、研究生处、校团委、各二级党组织）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三、工作保障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kern w:val="0"/>
          <w:sz w:val="32"/>
          <w:szCs w:val="32"/>
          <w:lang w:val="en-US" w:eastAsia="zh-CN" w:bidi="ar-SA"/>
        </w:rPr>
        <w:t>（一）强化组织领导。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要严格落实主体责任，坚持一切从实际出发，把党风廉政建设、廉洁文化建设与办学治校、师德师风、教育教学、校园文化等同谋划、同部署、同推进。各责任单位要切实加强组织领导和统筹协调，纪检监察部门要加强监督推动，强化协同配合，形成工作合力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kern w:val="0"/>
          <w:sz w:val="32"/>
          <w:szCs w:val="32"/>
          <w:lang w:val="en-US" w:eastAsia="zh-CN" w:bidi="ar-SA"/>
        </w:rPr>
        <w:t>（二）健全工作机制。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要健全完善廉洁教育工作体系和责任机制，明确具体分工、健全目标管理、考核评价和激励机制。要将各单位廉洁文化建设情况、教师廉洁自律情况纳入基层党建工作考核、师德考核和评优评先重要指标。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kern w:val="0"/>
          <w:sz w:val="32"/>
          <w:szCs w:val="32"/>
          <w:lang w:val="en-US" w:eastAsia="zh-CN" w:bidi="ar-SA"/>
        </w:rPr>
        <w:t>（三）创新方式方法。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要积极探索廉洁文化建设的有效方法和途径，使教育的内容和方式贴近学校、贴近生活、贴近师生。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各单位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要认真总结在开展校园廉洁文化建设中的经验做法，相互交流学习，不断提高廉洁文化建设质量和成效。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2024年4月3日  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firstLine="0" w:firstLineChars="0"/>
        <w:textAlignment w:val="auto"/>
        <w:rPr>
          <w:rFonts w:hint="eastAsia"/>
          <w:lang w:eastAsia="zh-CN"/>
        </w:rPr>
      </w:pP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/>
          <w:lang w:eastAsia="zh-CN"/>
        </w:rPr>
      </w:pP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left="0" w:leftChars="0" w:firstLine="0" w:firstLineChars="0"/>
        <w:textAlignment w:val="auto"/>
        <w:rPr>
          <w:rFonts w:hint="eastAsia"/>
          <w:lang w:eastAsia="zh-CN"/>
        </w:rPr>
      </w:pP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left="0" w:leftChars="0" w:firstLine="0" w:firstLineChars="0"/>
        <w:textAlignment w:val="auto"/>
        <w:rPr>
          <w:rFonts w:hint="eastAsia"/>
          <w:lang w:eastAsia="zh-CN"/>
        </w:rPr>
      </w:pP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left="0" w:leftChars="0" w:firstLine="0" w:firstLineChars="0"/>
        <w:textAlignment w:val="auto"/>
        <w:rPr>
          <w:rFonts w:hint="eastAsia"/>
          <w:lang w:eastAsia="zh-CN"/>
        </w:rPr>
      </w:pP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left="0" w:leftChars="0" w:firstLine="0" w:firstLineChars="0"/>
        <w:textAlignment w:val="auto"/>
        <w:rPr>
          <w:rFonts w:hint="eastAsia"/>
          <w:lang w:eastAsia="zh-CN"/>
        </w:rPr>
      </w:pP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left="0" w:leftChars="0" w:firstLine="0" w:firstLineChars="0"/>
        <w:textAlignment w:val="auto"/>
        <w:rPr>
          <w:rFonts w:hint="eastAsia"/>
          <w:lang w:eastAsia="zh-CN"/>
        </w:rPr>
      </w:pP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left="0" w:leftChars="0" w:firstLine="0" w:firstLineChars="0"/>
        <w:textAlignment w:val="auto"/>
        <w:rPr>
          <w:rFonts w:hint="eastAsia"/>
          <w:lang w:eastAsia="zh-CN"/>
        </w:rPr>
      </w:pP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left="0" w:leftChars="0" w:firstLine="0" w:firstLineChars="0"/>
        <w:textAlignment w:val="auto"/>
        <w:rPr>
          <w:rFonts w:hint="eastAsia"/>
          <w:lang w:eastAsia="zh-CN"/>
        </w:rPr>
      </w:pP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left="0" w:leftChars="0" w:firstLine="0" w:firstLineChars="0"/>
        <w:textAlignment w:val="auto"/>
        <w:rPr>
          <w:rFonts w:hint="eastAsia"/>
          <w:lang w:eastAsia="zh-CN"/>
        </w:rPr>
      </w:pP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left="0" w:leftChars="0" w:firstLine="0" w:firstLineChars="0"/>
        <w:textAlignment w:val="auto"/>
        <w:rPr>
          <w:rFonts w:hint="eastAsia"/>
          <w:lang w:eastAsia="zh-CN"/>
        </w:rPr>
      </w:pP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0" w:line="620" w:lineRule="exact"/>
        <w:ind w:left="0" w:leftChars="0" w:firstLine="0" w:firstLineChars="0"/>
        <w:textAlignment w:val="auto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widowControl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48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中共河北建筑工程学院委员会办公室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2024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4ODMwOWI2ZDE2OWVjY2Y4YWZhZDdhYzI3MTc2NzUifQ=="/>
  </w:docVars>
  <w:rsids>
    <w:rsidRoot w:val="00000000"/>
    <w:rsid w:val="5166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 w:firstLineChars="200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2024-04-16T01:39:45Z</dcterms:created>
  <dc:creator>Administrator</dc:creator>
  <cp:lastModifiedBy>aa</cp:lastModifiedBy>
  <dcterms:modified xsi:type="dcterms:W3CDTF">2024-04-16T01:40:06Z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EE568B1287A846259C2844E2762144A2_13</vt:lpwstr>
  </property>
</Properties>
</file>