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96E82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70624E57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19D5B672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239DF01C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038BBDC6">
      <w:pPr>
        <w:jc w:val="both"/>
        <w:rPr>
          <w:rFonts w:hint="eastAsia" w:eastAsia="宋体"/>
          <w:szCs w:val="21"/>
          <w:lang w:val="en-US" w:eastAsia="zh-CN"/>
        </w:rPr>
      </w:pPr>
    </w:p>
    <w:p w14:paraId="524DE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eastAsia="zh-CN"/>
        </w:rPr>
        <w:t>关于</w:t>
      </w:r>
      <w:r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val="en-US" w:eastAsia="zh-CN"/>
        </w:rPr>
        <w:t>刘晓群等</w:t>
      </w:r>
      <w:r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eastAsia="zh-CN"/>
        </w:rPr>
        <w:t>同志任免职的决定</w:t>
      </w:r>
    </w:p>
    <w:p w14:paraId="68A58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bCs/>
          <w:color w:val="auto"/>
          <w:sz w:val="36"/>
          <w:szCs w:val="36"/>
          <w:lang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20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25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年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1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月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2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日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eastAsia="zh-CN"/>
        </w:rPr>
        <w:t>）</w:t>
      </w:r>
    </w:p>
    <w:p w14:paraId="589A0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/>
          <w:b/>
          <w:bCs/>
          <w:sz w:val="36"/>
          <w:szCs w:val="36"/>
        </w:rPr>
      </w:pPr>
    </w:p>
    <w:p w14:paraId="1802A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b/>
          <w:bCs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经2024年12月12日学校党委常委会</w:t>
      </w:r>
      <w:r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  <w:t>会议研究决定：</w:t>
      </w:r>
    </w:p>
    <w:p w14:paraId="5BF8F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刘晓群任图书馆馆长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；</w:t>
      </w:r>
    </w:p>
    <w:p w14:paraId="639E8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温秀梅任信息管理系（图书馆）党总支书记（兼）；</w:t>
      </w:r>
    </w:p>
    <w:p w14:paraId="6D12D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姜乖妮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任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继续教育学院副院长；</w:t>
      </w:r>
    </w:p>
    <w:p w14:paraId="220FC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李鸿强任数理系副主任。</w:t>
      </w:r>
    </w:p>
    <w:p w14:paraId="75BC28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免去：</w:t>
      </w:r>
    </w:p>
    <w:p w14:paraId="45C7B3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刘晓群的信息工程学院院长职务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；</w:t>
      </w:r>
    </w:p>
    <w:p w14:paraId="231BD4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姜乖妮的建筑与艺术学院副院长职务；</w:t>
      </w:r>
    </w:p>
    <w:p w14:paraId="1A4AE2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李鸿强的市政与环境工程系副主任职务；</w:t>
      </w:r>
    </w:p>
    <w:p w14:paraId="6283FC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徐海涛的党委（院长）办公室副主任职务；</w:t>
      </w:r>
    </w:p>
    <w:p w14:paraId="7C33A8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和长青的财务处处长职务，保留待遇到退休；</w:t>
      </w:r>
    </w:p>
    <w:p w14:paraId="088C6E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郭晓君的建筑与艺术学院院长职务，保留待遇到退休；</w:t>
      </w:r>
    </w:p>
    <w:p w14:paraId="5CE724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杜占江的图书馆馆长、信息管理系（图书馆）党总支书记职务，保留待遇到退休；</w:t>
      </w:r>
    </w:p>
    <w:p w14:paraId="263328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李春晓的经济管理学院副院长职务，保留待遇到退休。</w:t>
      </w:r>
    </w:p>
    <w:p w14:paraId="2E026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380E0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7073D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620A2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05A8D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228AB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5C566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41EBD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2FED31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452B9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02CA7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34CAC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543F4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93" w:afterLines="350"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5258AACD"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500" w:lineRule="exact"/>
        <w:jc w:val="center"/>
        <w:textAlignment w:val="auto"/>
        <w:rPr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20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405E54B9"/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615C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385DCC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5385DCC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384FF2"/>
    <w:rsid w:val="3038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2025-01-02T11:56:00Z</dcterms:created>
  <dc:creator>aa</dc:creator>
  <cp:lastModifiedBy>aa</cp:lastModifiedBy>
  <dcterms:modified xsi:type="dcterms:W3CDTF">2025-01-02T11:57:37Z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E9ADC8E144AC410B8CC72BF96C623B3E_11</vt:lpwstr>
  </property>
  <property fmtid="{D5CDD505-2E9C-101B-9397-08002B2CF9AE}" pid="4" name="KSOTemplateDocerSaveRecord">
    <vt:lpwstr>eyJoZGlkIjoiOGY4ODMwOWI2ZDE2OWVjY2Y4YWZhZDdhYzI3MTc2NzUifQ==</vt:lpwstr>
  </property>
</Properties>
</file>