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9971AB">
      <w:pPr>
        <w:jc w:val="center"/>
        <w:rPr>
          <w:rFonts w:hint="default" w:eastAsia="宋体"/>
          <w:b/>
          <w:color w:val="FF0000"/>
          <w:sz w:val="44"/>
          <w:szCs w:val="44"/>
          <w:lang w:val="en-US" w:eastAsia="zh-CN"/>
        </w:rPr>
      </w:pPr>
    </w:p>
    <w:p w14:paraId="6AC6860C">
      <w:pPr>
        <w:jc w:val="center"/>
        <w:rPr>
          <w:rFonts w:hint="eastAsia" w:ascii="宋体" w:hAnsi="宋体" w:eastAsia="宋体" w:cs="宋体"/>
          <w:b/>
          <w:bCs w:val="0"/>
          <w:color w:val="FF0000"/>
          <w:sz w:val="72"/>
          <w:szCs w:val="72"/>
          <w:lang w:val="en-US" w:eastAsia="zh-CN"/>
        </w:rPr>
      </w:pPr>
      <w:r>
        <w:rPr>
          <w:rFonts w:hint="eastAsia" w:ascii="宋体" w:hAnsi="宋体" w:eastAsia="宋体" w:cs="宋体"/>
          <w:b/>
          <w:bCs w:val="0"/>
          <w:color w:val="FF0000"/>
          <w:sz w:val="72"/>
          <w:szCs w:val="72"/>
          <w:lang w:val="en-US" w:eastAsia="zh-CN"/>
        </w:rPr>
        <w:t>中 共 河 北</w:t>
      </w:r>
    </w:p>
    <w:p w14:paraId="6D49A8BD">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建筑工程学院委员会文件</w:t>
      </w:r>
    </w:p>
    <w:p w14:paraId="537CDB5A">
      <w:pPr>
        <w:ind w:firstLine="270" w:firstLineChars="100"/>
        <w:jc w:val="both"/>
        <w:rPr>
          <w:rFonts w:hint="eastAsia" w:ascii="宋体" w:hAnsi="宋体"/>
          <w:color w:val="000000"/>
          <w:sz w:val="27"/>
          <w:szCs w:val="27"/>
        </w:rPr>
      </w:pPr>
    </w:p>
    <w:p w14:paraId="3C964D4D">
      <w:pPr>
        <w:jc w:val="center"/>
        <w:rPr>
          <w:rFonts w:hint="default" w:ascii="宋体" w:hAnsi="宋体"/>
          <w:szCs w:val="21"/>
          <w:lang w:val="en-US"/>
        </w:rPr>
      </w:pPr>
      <w:bookmarkStart w:id="2" w:name="_GoBack"/>
      <w:r>
        <w:rPr>
          <w:rFonts w:hint="eastAsia" w:ascii="仿宋" w:hAnsi="仿宋" w:eastAsia="仿宋" w:cs="仿宋"/>
          <w:color w:val="000000"/>
          <w:sz w:val="32"/>
          <w:szCs w:val="32"/>
        </w:rPr>
        <w:t>校</w:t>
      </w:r>
      <w:r>
        <w:rPr>
          <w:rFonts w:hint="eastAsia" w:ascii="仿宋" w:hAnsi="仿宋" w:eastAsia="仿宋" w:cs="仿宋"/>
          <w:color w:val="000000"/>
          <w:sz w:val="32"/>
          <w:szCs w:val="32"/>
          <w:lang w:eastAsia="zh-CN"/>
        </w:rPr>
        <w:t>党</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18</w:t>
      </w:r>
      <w:r>
        <w:rPr>
          <w:rFonts w:hint="eastAsia" w:ascii="仿宋" w:hAnsi="仿宋" w:eastAsia="仿宋" w:cs="仿宋"/>
          <w:color w:val="000000"/>
          <w:sz w:val="32"/>
          <w:szCs w:val="32"/>
        </w:rPr>
        <w:t>号</w:t>
      </w:r>
      <w:bookmarkEnd w:id="2"/>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3" name="直接连接符 3"/>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LeAiT77AQAA8wMAAA4AAAAAAAAAAQAgAAAAJwEAAGRycy9lMm9E&#10;b2MueG1sUEsFBgAAAAAGAAYAWQEAAJQFAAAAAA==&#10;">
                <v:fill on="f" focussize="0,0"/>
                <v:stroke weight="3pt" color="#FF0000" joinstyle="round"/>
                <v:imagedata o:title=""/>
                <o:lock v:ext="edit" aspectratio="f"/>
              </v:line>
            </w:pict>
          </mc:Fallback>
        </mc:AlternateContent>
      </w:r>
    </w:p>
    <w:p w14:paraId="346502AD">
      <w:pPr>
        <w:jc w:val="center"/>
        <w:rPr>
          <w:rFonts w:hint="eastAsia"/>
          <w:szCs w:val="21"/>
        </w:rPr>
      </w:pPr>
    </w:p>
    <w:p w14:paraId="701A30B4">
      <w:pPr>
        <w:jc w:val="center"/>
        <w:rPr>
          <w:rFonts w:hint="eastAsia" w:eastAsia="宋体"/>
          <w:szCs w:val="21"/>
          <w:lang w:val="en-US" w:eastAsia="zh-CN"/>
        </w:rPr>
      </w:pPr>
      <w:r>
        <w:rPr>
          <w:rFonts w:hint="eastAsia"/>
          <w:szCs w:val="21"/>
          <w:lang w:val="en-US" w:eastAsia="zh-CN"/>
        </w:rPr>
        <w:t xml:space="preserve"> </w:t>
      </w:r>
    </w:p>
    <w:p w14:paraId="7D583CDA">
      <w:pPr>
        <w:rPr>
          <w:rFonts w:hint="eastAsia"/>
          <w:szCs w:val="21"/>
        </w:rPr>
      </w:pPr>
    </w:p>
    <w:p w14:paraId="2CC1D99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宋体" w:hAnsi="宋体" w:eastAsia="宋体" w:cs="宋体"/>
          <w:b/>
          <w:bCs/>
          <w:color w:val="000000"/>
          <w:kern w:val="0"/>
          <w:sz w:val="44"/>
          <w:szCs w:val="44"/>
        </w:rPr>
      </w:pPr>
      <w:bookmarkStart w:id="0" w:name="OLE_LINK1"/>
      <w:r>
        <w:rPr>
          <w:rFonts w:hint="eastAsia" w:ascii="宋体" w:hAnsi="宋体" w:eastAsia="宋体" w:cs="宋体"/>
          <w:b/>
          <w:bCs/>
          <w:color w:val="000000"/>
          <w:kern w:val="0"/>
          <w:sz w:val="44"/>
          <w:szCs w:val="44"/>
        </w:rPr>
        <w:t>中共河北建筑工程学院委员会</w:t>
      </w:r>
    </w:p>
    <w:p w14:paraId="22A296BF">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宋体" w:hAnsi="宋体" w:eastAsia="宋体" w:cs="宋体"/>
          <w:b/>
          <w:bCs/>
          <w:color w:val="000000"/>
          <w:spacing w:val="20"/>
          <w:kern w:val="0"/>
          <w:sz w:val="44"/>
          <w:szCs w:val="44"/>
        </w:rPr>
      </w:pPr>
      <w:r>
        <w:rPr>
          <w:rFonts w:hint="eastAsia" w:ascii="宋体" w:hAnsi="宋体" w:eastAsia="宋体" w:cs="宋体"/>
          <w:b/>
          <w:bCs/>
          <w:color w:val="000000"/>
          <w:spacing w:val="20"/>
          <w:kern w:val="0"/>
          <w:sz w:val="44"/>
          <w:szCs w:val="44"/>
        </w:rPr>
        <w:t>河</w:t>
      </w:r>
      <w:r>
        <w:rPr>
          <w:rFonts w:hint="eastAsia" w:ascii="宋体" w:hAnsi="宋体" w:eastAsia="宋体" w:cs="宋体"/>
          <w:b/>
          <w:bCs/>
          <w:color w:val="000000"/>
          <w:spacing w:val="20"/>
          <w:kern w:val="0"/>
          <w:sz w:val="44"/>
          <w:szCs w:val="44"/>
          <w:lang w:val="en-US" w:eastAsia="zh-CN"/>
        </w:rPr>
        <w:t xml:space="preserve"> </w:t>
      </w:r>
      <w:r>
        <w:rPr>
          <w:rFonts w:hint="eastAsia" w:ascii="宋体" w:hAnsi="宋体" w:eastAsia="宋体" w:cs="宋体"/>
          <w:b/>
          <w:bCs/>
          <w:color w:val="000000"/>
          <w:spacing w:val="20"/>
          <w:kern w:val="0"/>
          <w:sz w:val="44"/>
          <w:szCs w:val="44"/>
        </w:rPr>
        <w:t>北</w:t>
      </w:r>
      <w:r>
        <w:rPr>
          <w:rFonts w:hint="eastAsia" w:ascii="宋体" w:hAnsi="宋体" w:eastAsia="宋体" w:cs="宋体"/>
          <w:b/>
          <w:bCs/>
          <w:color w:val="000000"/>
          <w:spacing w:val="20"/>
          <w:kern w:val="0"/>
          <w:sz w:val="44"/>
          <w:szCs w:val="44"/>
          <w:lang w:val="en-US" w:eastAsia="zh-CN"/>
        </w:rPr>
        <w:t xml:space="preserve"> </w:t>
      </w:r>
      <w:r>
        <w:rPr>
          <w:rFonts w:hint="eastAsia" w:ascii="宋体" w:hAnsi="宋体" w:eastAsia="宋体" w:cs="宋体"/>
          <w:b/>
          <w:bCs/>
          <w:color w:val="000000"/>
          <w:spacing w:val="20"/>
          <w:kern w:val="0"/>
          <w:sz w:val="44"/>
          <w:szCs w:val="44"/>
        </w:rPr>
        <w:t>建</w:t>
      </w:r>
      <w:r>
        <w:rPr>
          <w:rFonts w:hint="eastAsia" w:ascii="宋体" w:hAnsi="宋体" w:eastAsia="宋体" w:cs="宋体"/>
          <w:b/>
          <w:bCs/>
          <w:color w:val="000000"/>
          <w:spacing w:val="20"/>
          <w:kern w:val="0"/>
          <w:sz w:val="44"/>
          <w:szCs w:val="44"/>
          <w:lang w:val="en-US" w:eastAsia="zh-CN"/>
        </w:rPr>
        <w:t xml:space="preserve"> </w:t>
      </w:r>
      <w:r>
        <w:rPr>
          <w:rFonts w:hint="eastAsia" w:ascii="宋体" w:hAnsi="宋体" w:eastAsia="宋体" w:cs="宋体"/>
          <w:b/>
          <w:bCs/>
          <w:color w:val="000000"/>
          <w:spacing w:val="20"/>
          <w:kern w:val="0"/>
          <w:sz w:val="44"/>
          <w:szCs w:val="44"/>
        </w:rPr>
        <w:t>筑</w:t>
      </w:r>
      <w:r>
        <w:rPr>
          <w:rFonts w:hint="eastAsia" w:ascii="宋体" w:hAnsi="宋体" w:eastAsia="宋体" w:cs="宋体"/>
          <w:b/>
          <w:bCs/>
          <w:color w:val="000000"/>
          <w:spacing w:val="20"/>
          <w:kern w:val="0"/>
          <w:sz w:val="44"/>
          <w:szCs w:val="44"/>
          <w:lang w:val="en-US" w:eastAsia="zh-CN"/>
        </w:rPr>
        <w:t xml:space="preserve"> </w:t>
      </w:r>
      <w:r>
        <w:rPr>
          <w:rFonts w:hint="eastAsia" w:ascii="宋体" w:hAnsi="宋体" w:eastAsia="宋体" w:cs="宋体"/>
          <w:b/>
          <w:bCs/>
          <w:color w:val="000000"/>
          <w:spacing w:val="20"/>
          <w:kern w:val="0"/>
          <w:sz w:val="44"/>
          <w:szCs w:val="44"/>
        </w:rPr>
        <w:t>工</w:t>
      </w:r>
      <w:r>
        <w:rPr>
          <w:rFonts w:hint="eastAsia" w:ascii="宋体" w:hAnsi="宋体" w:eastAsia="宋体" w:cs="宋体"/>
          <w:b/>
          <w:bCs/>
          <w:color w:val="000000"/>
          <w:spacing w:val="20"/>
          <w:kern w:val="0"/>
          <w:sz w:val="44"/>
          <w:szCs w:val="44"/>
          <w:lang w:val="en-US" w:eastAsia="zh-CN"/>
        </w:rPr>
        <w:t xml:space="preserve"> </w:t>
      </w:r>
      <w:r>
        <w:rPr>
          <w:rFonts w:hint="eastAsia" w:ascii="宋体" w:hAnsi="宋体" w:eastAsia="宋体" w:cs="宋体"/>
          <w:b/>
          <w:bCs/>
          <w:color w:val="000000"/>
          <w:spacing w:val="20"/>
          <w:kern w:val="0"/>
          <w:sz w:val="44"/>
          <w:szCs w:val="44"/>
        </w:rPr>
        <w:t>程</w:t>
      </w:r>
      <w:r>
        <w:rPr>
          <w:rFonts w:hint="eastAsia" w:ascii="宋体" w:hAnsi="宋体" w:eastAsia="宋体" w:cs="宋体"/>
          <w:b/>
          <w:bCs/>
          <w:color w:val="000000"/>
          <w:spacing w:val="20"/>
          <w:kern w:val="0"/>
          <w:sz w:val="44"/>
          <w:szCs w:val="44"/>
          <w:lang w:val="en-US" w:eastAsia="zh-CN"/>
        </w:rPr>
        <w:t xml:space="preserve"> </w:t>
      </w:r>
      <w:r>
        <w:rPr>
          <w:rFonts w:hint="eastAsia" w:ascii="宋体" w:hAnsi="宋体" w:eastAsia="宋体" w:cs="宋体"/>
          <w:b/>
          <w:bCs/>
          <w:color w:val="000000"/>
          <w:spacing w:val="20"/>
          <w:kern w:val="0"/>
          <w:sz w:val="44"/>
          <w:szCs w:val="44"/>
        </w:rPr>
        <w:t>学</w:t>
      </w:r>
      <w:r>
        <w:rPr>
          <w:rFonts w:hint="eastAsia" w:ascii="宋体" w:hAnsi="宋体" w:eastAsia="宋体" w:cs="宋体"/>
          <w:b/>
          <w:bCs/>
          <w:color w:val="000000"/>
          <w:spacing w:val="20"/>
          <w:kern w:val="0"/>
          <w:sz w:val="44"/>
          <w:szCs w:val="44"/>
          <w:lang w:val="en-US" w:eastAsia="zh-CN"/>
        </w:rPr>
        <w:t xml:space="preserve"> </w:t>
      </w:r>
      <w:r>
        <w:rPr>
          <w:rFonts w:hint="eastAsia" w:ascii="宋体" w:hAnsi="宋体" w:eastAsia="宋体" w:cs="宋体"/>
          <w:b/>
          <w:bCs/>
          <w:color w:val="000000"/>
          <w:spacing w:val="20"/>
          <w:kern w:val="0"/>
          <w:sz w:val="44"/>
          <w:szCs w:val="44"/>
        </w:rPr>
        <w:t>院</w:t>
      </w:r>
    </w:p>
    <w:p w14:paraId="3D717273">
      <w:pPr>
        <w:keepNext w:val="0"/>
        <w:keepLines w:val="0"/>
        <w:pageBreakBefore w:val="0"/>
        <w:widowControl/>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val="0"/>
          <w:spacing w:val="0"/>
          <w:sz w:val="44"/>
          <w:szCs w:val="44"/>
        </w:rPr>
      </w:pPr>
      <w:r>
        <w:rPr>
          <w:rFonts w:hint="eastAsia" w:ascii="宋体" w:hAnsi="宋体" w:eastAsia="宋体" w:cs="宋体"/>
          <w:b/>
          <w:bCs/>
          <w:color w:val="000000"/>
          <w:kern w:val="0"/>
          <w:sz w:val="44"/>
          <w:szCs w:val="44"/>
        </w:rPr>
        <w:t>二〇二</w:t>
      </w:r>
      <w:r>
        <w:rPr>
          <w:rFonts w:hint="eastAsia" w:ascii="宋体" w:hAnsi="宋体" w:eastAsia="宋体" w:cs="宋体"/>
          <w:b/>
          <w:bCs/>
          <w:color w:val="000000"/>
          <w:kern w:val="0"/>
          <w:sz w:val="44"/>
          <w:szCs w:val="44"/>
          <w:lang w:val="en-US" w:eastAsia="zh-CN"/>
        </w:rPr>
        <w:t>五</w:t>
      </w:r>
      <w:r>
        <w:rPr>
          <w:rFonts w:hint="eastAsia" w:ascii="宋体" w:hAnsi="宋体" w:eastAsia="宋体" w:cs="宋体"/>
          <w:b/>
          <w:bCs/>
          <w:color w:val="000000"/>
          <w:kern w:val="0"/>
          <w:sz w:val="44"/>
          <w:szCs w:val="44"/>
        </w:rPr>
        <w:t>年工作要点</w:t>
      </w:r>
    </w:p>
    <w:bookmarkEnd w:id="0"/>
    <w:p w14:paraId="4BE45305">
      <w:pPr>
        <w:keepNext w:val="0"/>
        <w:keepLines w:val="0"/>
        <w:pageBreakBefore w:val="0"/>
        <w:widowControl/>
        <w:kinsoku/>
        <w:wordWrap/>
        <w:overflowPunct/>
        <w:topLinePunct w:val="0"/>
        <w:autoSpaceDE/>
        <w:autoSpaceDN/>
        <w:bidi w:val="0"/>
        <w:adjustRightInd/>
        <w:snapToGrid/>
        <w:spacing w:line="600" w:lineRule="exact"/>
        <w:jc w:val="both"/>
        <w:textAlignment w:val="auto"/>
        <w:rPr>
          <w:rFonts w:hint="eastAsia" w:ascii="仿宋" w:hAnsi="仿宋" w:eastAsia="仿宋" w:cs="仿宋"/>
          <w:spacing w:val="-6"/>
          <w:sz w:val="32"/>
          <w:szCs w:val="32"/>
          <w:lang w:eastAsia="zh-CN"/>
        </w:rPr>
      </w:pPr>
    </w:p>
    <w:p w14:paraId="585AC51A">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b w:val="0"/>
          <w:bCs w:val="0"/>
          <w:color w:val="auto"/>
          <w:kern w:val="0"/>
          <w:sz w:val="32"/>
          <w:szCs w:val="32"/>
          <w:lang w:val="en-US" w:eastAsia="zh-CN"/>
        </w:rPr>
      </w:pPr>
      <w:r>
        <w:rPr>
          <w:rFonts w:hint="eastAsia" w:ascii="仿宋" w:hAnsi="仿宋" w:eastAsia="仿宋" w:cs="仿宋"/>
          <w:b w:val="0"/>
          <w:bCs w:val="0"/>
          <w:color w:val="auto"/>
          <w:kern w:val="0"/>
          <w:sz w:val="32"/>
          <w:szCs w:val="32"/>
          <w:lang w:val="en-US" w:eastAsia="zh-CN"/>
        </w:rPr>
        <w:t>2025年是贯彻全国教育大会精神、落实教育强国建设规划纲要的关键之年，是“十四五”收官和“十五五”谋划之年，也是落实学校第五次党代会精神的开局之年。今年学校各项工作的总体要求是：坚持以习近平新时代中国特色社会主义思想为指导，全面贯彻落实党的二十大和二十届二中、三中全会精神，贯彻落实全国教育大会精神和教育强国建设规划纲要，认真落实省委十届历次全会和全省教育大会精神，紧紧围绕学校第五次党代会战略部署，凝心聚力、拼搏奋进，高质量完成“十四五”规划目标任务，开启建设特色鲜明的高水平应用型大学新征程。</w:t>
      </w:r>
    </w:p>
    <w:p w14:paraId="1065C6B6">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outlineLvl w:val="0"/>
        <w:rPr>
          <w:rFonts w:hint="eastAsia" w:ascii="黑体" w:hAnsi="黑体" w:eastAsia="黑体" w:cs="黑体"/>
          <w:b w:val="0"/>
          <w:bCs w:val="0"/>
          <w:color w:val="auto"/>
          <w:kern w:val="0"/>
          <w:sz w:val="32"/>
          <w:szCs w:val="32"/>
          <w:lang w:val="en-US" w:eastAsia="zh-CN"/>
        </w:rPr>
      </w:pPr>
      <w:r>
        <w:rPr>
          <w:rFonts w:hint="eastAsia" w:ascii="黑体" w:hAnsi="黑体" w:eastAsia="黑体" w:cs="黑体"/>
          <w:b w:val="0"/>
          <w:bCs w:val="0"/>
          <w:color w:val="auto"/>
          <w:kern w:val="0"/>
          <w:sz w:val="32"/>
          <w:szCs w:val="32"/>
          <w:lang w:val="en-US" w:eastAsia="zh-CN"/>
        </w:rPr>
        <w:t>一、坚持用改革精神和严的标准管党治党</w:t>
      </w:r>
    </w:p>
    <w:p w14:paraId="684FA756">
      <w:pPr>
        <w:pStyle w:val="3"/>
        <w:keepNext w:val="0"/>
        <w:keepLines w:val="0"/>
        <w:pageBreakBefore w:val="0"/>
        <w:widowControl/>
        <w:numPr>
          <w:ilvl w:val="0"/>
          <w:numId w:val="0"/>
        </w:numPr>
        <w:kinsoku/>
        <w:wordWrap/>
        <w:overflowPunct/>
        <w:topLinePunct w:val="0"/>
        <w:autoSpaceDE/>
        <w:autoSpaceDN/>
        <w:bidi w:val="0"/>
        <w:adjustRightInd/>
        <w:snapToGrid/>
        <w:spacing w:line="620" w:lineRule="exact"/>
        <w:ind w:firstLine="643" w:firstLineChars="200"/>
        <w:jc w:val="both"/>
        <w:textAlignment w:val="auto"/>
        <w:outlineLvl w:val="9"/>
        <w:rPr>
          <w:rFonts w:hint="eastAsia" w:ascii="楷体" w:hAnsi="楷体" w:eastAsia="楷体" w:cs="楷体"/>
          <w:b w:val="0"/>
          <w:bCs w:val="0"/>
          <w:color w:val="auto"/>
          <w:kern w:val="0"/>
          <w:sz w:val="32"/>
          <w:szCs w:val="32"/>
          <w:lang w:val="en-US" w:eastAsia="zh-CN"/>
        </w:rPr>
      </w:pPr>
      <w:r>
        <w:rPr>
          <w:rFonts w:hint="eastAsia" w:ascii="楷体" w:hAnsi="楷体" w:eastAsia="楷体" w:cs="楷体"/>
          <w:b/>
          <w:bCs/>
          <w:color w:val="auto"/>
          <w:kern w:val="0"/>
          <w:sz w:val="32"/>
          <w:szCs w:val="32"/>
          <w:lang w:val="en-US" w:eastAsia="zh-CN"/>
        </w:rPr>
        <w:t>（一）坚持和加强党的全面领导。</w:t>
      </w:r>
      <w:r>
        <w:rPr>
          <w:rFonts w:hint="eastAsia" w:ascii="仿宋" w:hAnsi="仿宋" w:eastAsia="仿宋" w:cs="仿宋"/>
          <w:b w:val="0"/>
          <w:bCs w:val="0"/>
          <w:color w:val="auto"/>
          <w:kern w:val="0"/>
          <w:sz w:val="32"/>
          <w:szCs w:val="32"/>
          <w:lang w:val="en-US" w:eastAsia="zh-CN"/>
        </w:rPr>
        <w:t>坚持以党的政治建设统领学校党的建设各项工作，不断完善党的领导体制和工作机制。</w:t>
      </w:r>
      <w:bookmarkStart w:id="1" w:name="_Toc21231"/>
      <w:r>
        <w:rPr>
          <w:rFonts w:hint="eastAsia" w:ascii="仿宋" w:hAnsi="仿宋" w:eastAsia="仿宋" w:cs="仿宋"/>
          <w:b w:val="0"/>
          <w:bCs w:val="0"/>
          <w:i w:val="0"/>
          <w:iCs w:val="0"/>
          <w:caps w:val="0"/>
          <w:color w:val="auto"/>
          <w:spacing w:val="0"/>
          <w:sz w:val="32"/>
          <w:szCs w:val="32"/>
          <w:shd w:val="clear" w:color="auto" w:fill="FFFFFF"/>
          <w:lang w:val="en-US" w:eastAsia="zh-CN"/>
        </w:rPr>
        <w:t>严格落实“两个维护”的政治责任，确保全校师生始终在思想上政治上行动上同以习近平同志为核心的党中央保持高度一致。</w:t>
      </w:r>
      <w:r>
        <w:rPr>
          <w:rFonts w:hint="eastAsia" w:ascii="仿宋" w:hAnsi="仿宋" w:eastAsia="仿宋" w:cs="仿宋"/>
          <w:b w:val="0"/>
          <w:bCs w:val="0"/>
          <w:color w:val="auto"/>
          <w:kern w:val="0"/>
          <w:sz w:val="32"/>
          <w:szCs w:val="32"/>
          <w:lang w:val="en-US" w:eastAsia="zh-CN"/>
        </w:rPr>
        <w:t>持续强化党委领导能力，召开学校第五次党代会，完成“两委”换届工作。严格落实党中央、省委重大决策部署，围绕第五次党代会确立的目标任务，深入推进党建工作与事业发展深度融合，构建“一融双高”新格局。</w:t>
      </w:r>
      <w:r>
        <w:rPr>
          <w:rFonts w:hint="eastAsia" w:ascii="仿宋" w:hAnsi="仿宋" w:eastAsia="仿宋" w:cs="仿宋"/>
          <w:color w:val="auto"/>
          <w:sz w:val="32"/>
          <w:szCs w:val="32"/>
          <w:lang w:val="en-US" w:eastAsia="zh-CN"/>
        </w:rPr>
        <w:t>加强党对群团工作和统一战线工作的领导和支持，充分调动各方面积极性，</w:t>
      </w:r>
      <w:r>
        <w:rPr>
          <w:rFonts w:hint="eastAsia" w:ascii="仿宋" w:hAnsi="仿宋" w:eastAsia="仿宋" w:cs="仿宋"/>
          <w:b w:val="0"/>
          <w:bCs w:val="0"/>
          <w:i w:val="0"/>
          <w:iCs w:val="0"/>
          <w:caps w:val="0"/>
          <w:color w:val="auto"/>
          <w:spacing w:val="0"/>
          <w:sz w:val="32"/>
          <w:szCs w:val="32"/>
          <w:shd w:val="clear" w:color="auto" w:fill="FFFFFF"/>
          <w:lang w:val="en-US" w:eastAsia="zh-CN"/>
        </w:rPr>
        <w:t>夯实共同团结奋斗的思想政治基础。</w:t>
      </w:r>
      <w:r>
        <w:rPr>
          <w:rFonts w:hint="eastAsia" w:ascii="楷体" w:hAnsi="楷体" w:eastAsia="楷体" w:cs="楷体"/>
          <w:b w:val="0"/>
          <w:bCs w:val="0"/>
          <w:color w:val="auto"/>
          <w:kern w:val="0"/>
          <w:sz w:val="32"/>
          <w:szCs w:val="32"/>
          <w:lang w:val="en-US" w:eastAsia="zh-CN"/>
        </w:rPr>
        <w:t>（</w:t>
      </w:r>
      <w:r>
        <w:rPr>
          <w:rFonts w:hint="eastAsia" w:ascii="楷体" w:hAnsi="楷体" w:eastAsia="楷体" w:cs="楷体"/>
          <w:b w:val="0"/>
          <w:bCs w:val="0"/>
          <w:color w:val="auto"/>
          <w:kern w:val="0"/>
          <w:sz w:val="32"/>
          <w:szCs w:val="32"/>
          <w:lang w:val="en-US" w:eastAsia="zh-CN" w:bidi="ar-SA"/>
        </w:rPr>
        <w:t>责任单位：</w:t>
      </w:r>
      <w:r>
        <w:rPr>
          <w:rFonts w:hint="eastAsia" w:ascii="楷体" w:hAnsi="楷体" w:eastAsia="楷体" w:cs="楷体"/>
          <w:b w:val="0"/>
          <w:bCs w:val="0"/>
          <w:color w:val="auto"/>
          <w:kern w:val="0"/>
          <w:sz w:val="32"/>
          <w:szCs w:val="32"/>
          <w:lang w:val="en-US" w:eastAsia="zh-CN"/>
        </w:rPr>
        <w:t>党委各部门，</w:t>
      </w:r>
      <w:r>
        <w:rPr>
          <w:rFonts w:hint="eastAsia" w:ascii="楷体" w:hAnsi="楷体" w:eastAsia="楷体" w:cs="楷体"/>
          <w:b w:val="0"/>
          <w:bCs w:val="0"/>
          <w:color w:val="auto"/>
          <w:kern w:val="0"/>
          <w:sz w:val="32"/>
          <w:szCs w:val="32"/>
          <w:lang w:val="en-US" w:eastAsia="zh-CN" w:bidi="ar-SA"/>
        </w:rPr>
        <w:t>工会，团委，各基层党、团组织</w:t>
      </w:r>
      <w:r>
        <w:rPr>
          <w:rFonts w:hint="eastAsia" w:ascii="楷体" w:hAnsi="楷体" w:eastAsia="楷体" w:cs="楷体"/>
          <w:b w:val="0"/>
          <w:bCs w:val="0"/>
          <w:color w:val="auto"/>
          <w:kern w:val="0"/>
          <w:sz w:val="32"/>
          <w:szCs w:val="32"/>
          <w:lang w:val="en-US" w:eastAsia="zh-CN"/>
        </w:rPr>
        <w:t>）</w:t>
      </w:r>
    </w:p>
    <w:bookmarkEnd w:id="1"/>
    <w:p w14:paraId="508B3F24">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仿宋" w:hAnsi="仿宋" w:eastAsia="仿宋" w:cs="仿宋"/>
          <w:i w:val="0"/>
          <w:iCs w:val="0"/>
          <w:caps w:val="0"/>
          <w:color w:val="auto"/>
          <w:spacing w:val="0"/>
          <w:kern w:val="0"/>
          <w:sz w:val="32"/>
          <w:szCs w:val="32"/>
          <w:shd w:val="clear" w:color="auto" w:fill="FFFFFF"/>
          <w:lang w:val="en-US" w:eastAsia="zh-CN" w:bidi="ar"/>
        </w:rPr>
      </w:pPr>
      <w:r>
        <w:rPr>
          <w:rFonts w:hint="eastAsia" w:ascii="楷体" w:hAnsi="楷体" w:eastAsia="楷体" w:cs="楷体"/>
          <w:b/>
          <w:bCs/>
          <w:color w:val="auto"/>
          <w:kern w:val="0"/>
          <w:sz w:val="32"/>
          <w:szCs w:val="32"/>
          <w:lang w:val="en-US" w:eastAsia="zh-CN"/>
        </w:rPr>
        <w:t>（二）持续强化党的创新理论武装。</w:t>
      </w:r>
      <w:r>
        <w:rPr>
          <w:rFonts w:hint="eastAsia" w:ascii="仿宋" w:hAnsi="仿宋" w:eastAsia="仿宋" w:cs="仿宋"/>
          <w:i w:val="0"/>
          <w:iCs w:val="0"/>
          <w:caps w:val="0"/>
          <w:color w:val="auto"/>
          <w:spacing w:val="0"/>
          <w:kern w:val="0"/>
          <w:sz w:val="32"/>
          <w:szCs w:val="32"/>
          <w:shd w:val="clear" w:color="auto" w:fill="FFFFFF"/>
          <w:lang w:val="en-US" w:eastAsia="zh-CN" w:bidi="ar"/>
        </w:rPr>
        <w:t>深入贯彻党的二十大和二十届二中、三中全会精神，全面贯彻习近平总书记关于党的建设的重要思想、关于党的自我革命的重要思想、关于教育的重要论述。严格落实“第一议题”制度，深入开展理论学习中心组学习，常态化开展政治理论学习，使广大党员干部、师生群众对习近平新时代中国特色社会主义思想的科学体系、核心要义、实践要求和贯穿其中的立场观点方法理解把握更加完整准确全面，用以武装头脑、指导实践、推动工作更加坚定自觉。严格落实意识形态工作责任制，坚决守牢意识形态主阵地。</w:t>
      </w:r>
      <w:r>
        <w:rPr>
          <w:rFonts w:hint="eastAsia" w:ascii="楷体" w:hAnsi="楷体" w:eastAsia="楷体" w:cs="楷体"/>
          <w:b w:val="0"/>
          <w:bCs w:val="0"/>
          <w:color w:val="auto"/>
          <w:kern w:val="0"/>
          <w:sz w:val="32"/>
          <w:szCs w:val="32"/>
          <w:lang w:val="en-US" w:eastAsia="zh-CN"/>
        </w:rPr>
        <w:t>（</w:t>
      </w:r>
      <w:r>
        <w:rPr>
          <w:rFonts w:hint="eastAsia" w:ascii="楷体" w:hAnsi="楷体" w:eastAsia="楷体" w:cs="楷体"/>
          <w:b w:val="0"/>
          <w:bCs w:val="0"/>
          <w:color w:val="auto"/>
          <w:kern w:val="0"/>
          <w:sz w:val="32"/>
          <w:szCs w:val="32"/>
          <w:lang w:val="en-US" w:eastAsia="zh-CN" w:bidi="ar-SA"/>
        </w:rPr>
        <w:t>责任单位：</w:t>
      </w:r>
      <w:r>
        <w:rPr>
          <w:rFonts w:hint="eastAsia" w:ascii="楷体" w:hAnsi="楷体" w:eastAsia="楷体" w:cs="楷体"/>
          <w:b w:val="0"/>
          <w:bCs w:val="0"/>
          <w:color w:val="auto"/>
          <w:kern w:val="0"/>
          <w:sz w:val="32"/>
          <w:szCs w:val="32"/>
          <w:lang w:val="en-US" w:eastAsia="zh-CN"/>
        </w:rPr>
        <w:t>党委办公室，组织部，宣传部，各基层党组织）</w:t>
      </w:r>
    </w:p>
    <w:p w14:paraId="1E386A28">
      <w:pPr>
        <w:pStyle w:val="3"/>
        <w:keepNext w:val="0"/>
        <w:keepLines w:val="0"/>
        <w:pageBreakBefore w:val="0"/>
        <w:widowControl/>
        <w:numPr>
          <w:ilvl w:val="0"/>
          <w:numId w:val="0"/>
        </w:numPr>
        <w:kinsoku/>
        <w:wordWrap/>
        <w:overflowPunct/>
        <w:topLinePunct w:val="0"/>
        <w:autoSpaceDE/>
        <w:autoSpaceDN/>
        <w:bidi w:val="0"/>
        <w:adjustRightInd/>
        <w:snapToGrid/>
        <w:spacing w:line="620" w:lineRule="exact"/>
        <w:ind w:firstLine="643" w:firstLineChars="200"/>
        <w:jc w:val="both"/>
        <w:textAlignment w:val="auto"/>
        <w:outlineLvl w:val="9"/>
        <w:rPr>
          <w:rFonts w:hint="eastAsia" w:ascii="仿宋" w:hAnsi="仿宋" w:eastAsia="仿宋" w:cs="仿宋"/>
          <w:b w:val="0"/>
          <w:bCs w:val="0"/>
          <w:color w:val="auto"/>
          <w:kern w:val="0"/>
          <w:sz w:val="32"/>
          <w:szCs w:val="32"/>
          <w:lang w:val="en-US" w:eastAsia="zh-CN"/>
        </w:rPr>
      </w:pPr>
      <w:r>
        <w:rPr>
          <w:rFonts w:hint="eastAsia" w:ascii="楷体" w:hAnsi="楷体" w:eastAsia="楷体" w:cs="楷体"/>
          <w:b/>
          <w:bCs/>
          <w:color w:val="auto"/>
          <w:kern w:val="0"/>
          <w:sz w:val="32"/>
          <w:szCs w:val="32"/>
          <w:lang w:val="en-US" w:eastAsia="zh-CN"/>
        </w:rPr>
        <w:t>（三）打造高质量基层组织体系和高素质干部队伍。</w:t>
      </w:r>
      <w:r>
        <w:rPr>
          <w:rFonts w:hint="eastAsia" w:ascii="仿宋" w:hAnsi="仿宋" w:eastAsia="仿宋" w:cs="仿宋"/>
          <w:i w:val="0"/>
          <w:iCs w:val="0"/>
          <w:caps w:val="0"/>
          <w:color w:val="auto"/>
          <w:spacing w:val="0"/>
          <w:kern w:val="0"/>
          <w:sz w:val="32"/>
          <w:szCs w:val="32"/>
          <w:shd w:val="clear" w:color="auto" w:fill="FFFFFF"/>
          <w:lang w:val="en-US" w:eastAsia="zh-CN" w:bidi="ar"/>
        </w:rPr>
        <w:t>深化基层党组织标准化建设，及时调整优化组织设置，按期开展基层党组织换届选举，选优配强党务干部，落实教师党支部书记“双带头人”培育要求。</w:t>
      </w:r>
      <w:r>
        <w:rPr>
          <w:rFonts w:hint="eastAsia" w:ascii="仿宋" w:hAnsi="仿宋" w:eastAsia="仿宋" w:cs="仿宋"/>
          <w:color w:val="auto"/>
          <w:sz w:val="32"/>
          <w:szCs w:val="32"/>
          <w:lang w:val="en-US" w:eastAsia="zh-CN"/>
        </w:rPr>
        <w:t>健全基层党建工作机制，落实</w:t>
      </w:r>
      <w:r>
        <w:rPr>
          <w:rFonts w:hint="eastAsia" w:ascii="仿宋" w:hAnsi="仿宋" w:eastAsia="仿宋" w:cs="仿宋"/>
          <w:i w:val="0"/>
          <w:iCs w:val="0"/>
          <w:caps w:val="0"/>
          <w:color w:val="auto"/>
          <w:spacing w:val="0"/>
          <w:kern w:val="0"/>
          <w:sz w:val="32"/>
          <w:szCs w:val="32"/>
          <w:shd w:val="clear" w:color="auto" w:fill="FFFFFF"/>
          <w:lang w:val="en-US" w:eastAsia="zh-CN" w:bidi="ar"/>
        </w:rPr>
        <w:t>党员领导干部联系支部制度和</w:t>
      </w:r>
      <w:r>
        <w:rPr>
          <w:rFonts w:hint="eastAsia" w:ascii="仿宋" w:hAnsi="仿宋" w:eastAsia="仿宋" w:cs="仿宋"/>
          <w:color w:val="auto"/>
          <w:sz w:val="32"/>
          <w:szCs w:val="32"/>
          <w:lang w:val="en-US" w:eastAsia="zh-CN"/>
        </w:rPr>
        <w:t>党组织书记抓党建述职、基层党支部</w:t>
      </w:r>
      <w:r>
        <w:rPr>
          <w:rFonts w:hint="eastAsia" w:ascii="仿宋" w:hAnsi="仿宋" w:eastAsia="仿宋" w:cs="仿宋"/>
          <w:color w:val="auto"/>
          <w:sz w:val="32"/>
          <w:szCs w:val="32"/>
          <w:highlight w:val="none"/>
          <w:lang w:val="en-US" w:eastAsia="zh-CN"/>
        </w:rPr>
        <w:t>书记“双述双评”工作要求</w:t>
      </w:r>
      <w:r>
        <w:rPr>
          <w:rFonts w:hint="eastAsia" w:ascii="仿宋" w:hAnsi="仿宋" w:eastAsia="仿宋" w:cs="仿宋"/>
          <w:color w:val="auto"/>
          <w:sz w:val="32"/>
          <w:szCs w:val="32"/>
          <w:lang w:val="en-US" w:eastAsia="zh-CN"/>
        </w:rPr>
        <w:t>。持续开展示范创建和质量创优工作，加强党建工作“标杆院系”“样板支部”建设，</w:t>
      </w:r>
      <w:r>
        <w:rPr>
          <w:rFonts w:hint="eastAsia" w:ascii="仿宋" w:hAnsi="仿宋" w:eastAsia="仿宋" w:cs="仿宋"/>
          <w:i w:val="0"/>
          <w:iCs w:val="0"/>
          <w:caps w:val="0"/>
          <w:color w:val="auto"/>
          <w:spacing w:val="0"/>
          <w:kern w:val="0"/>
          <w:sz w:val="32"/>
          <w:szCs w:val="32"/>
          <w:shd w:val="clear" w:color="auto" w:fill="FFFFFF"/>
          <w:lang w:val="en-US" w:eastAsia="zh-CN" w:bidi="ar"/>
        </w:rPr>
        <w:t>加大创建党支部特色品牌推进力度。坚持正确选人用人导向，选优配强处级、科级干部，开展干部岗位交流、年轻干部调研选拔储备，</w:t>
      </w:r>
      <w:r>
        <w:rPr>
          <w:rFonts w:hint="eastAsia" w:ascii="仿宋" w:hAnsi="仿宋" w:eastAsia="仿宋" w:cs="仿宋"/>
          <w:color w:val="auto"/>
          <w:sz w:val="32"/>
          <w:szCs w:val="32"/>
          <w:lang w:val="en-US" w:eastAsia="zh-CN"/>
        </w:rPr>
        <w:t>努力建设一支适应新时代事业发展要求的高素质干部队伍。</w:t>
      </w:r>
      <w:r>
        <w:rPr>
          <w:rFonts w:hint="eastAsia" w:ascii="仿宋" w:hAnsi="仿宋" w:eastAsia="仿宋" w:cs="仿宋"/>
          <w:b w:val="0"/>
          <w:bCs w:val="0"/>
          <w:color w:val="auto"/>
          <w:kern w:val="0"/>
          <w:sz w:val="32"/>
          <w:szCs w:val="32"/>
          <w:lang w:val="en-US" w:eastAsia="zh-CN"/>
        </w:rPr>
        <w:t>（</w:t>
      </w:r>
      <w:r>
        <w:rPr>
          <w:rFonts w:hint="eastAsia" w:ascii="楷体" w:hAnsi="楷体" w:eastAsia="楷体" w:cs="楷体"/>
          <w:b w:val="0"/>
          <w:bCs w:val="0"/>
          <w:color w:val="auto"/>
          <w:kern w:val="0"/>
          <w:sz w:val="32"/>
          <w:szCs w:val="32"/>
          <w:lang w:val="en-US" w:eastAsia="zh-CN" w:bidi="ar-SA"/>
        </w:rPr>
        <w:t>责任单位：组织部，各基层党组织</w:t>
      </w:r>
      <w:r>
        <w:rPr>
          <w:rFonts w:hint="eastAsia" w:ascii="仿宋" w:hAnsi="仿宋" w:eastAsia="仿宋" w:cs="仿宋"/>
          <w:b w:val="0"/>
          <w:bCs w:val="0"/>
          <w:color w:val="auto"/>
          <w:kern w:val="0"/>
          <w:sz w:val="32"/>
          <w:szCs w:val="32"/>
          <w:lang w:val="en-US" w:eastAsia="zh-CN"/>
        </w:rPr>
        <w:t>）</w:t>
      </w:r>
    </w:p>
    <w:p w14:paraId="5D2158BB">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楷体" w:hAnsi="楷体" w:eastAsia="楷体" w:cs="楷体"/>
          <w:i w:val="0"/>
          <w:iCs w:val="0"/>
          <w:caps w:val="0"/>
          <w:color w:val="auto"/>
          <w:spacing w:val="0"/>
          <w:kern w:val="0"/>
          <w:sz w:val="32"/>
          <w:szCs w:val="32"/>
          <w:shd w:val="clear" w:color="auto" w:fill="FFFFFF"/>
          <w:lang w:val="en-US" w:eastAsia="zh-CN" w:bidi="ar"/>
        </w:rPr>
      </w:pPr>
      <w:r>
        <w:rPr>
          <w:rFonts w:hint="eastAsia" w:ascii="楷体" w:hAnsi="楷体" w:eastAsia="楷体" w:cs="楷体"/>
          <w:b/>
          <w:bCs/>
          <w:color w:val="auto"/>
          <w:kern w:val="0"/>
          <w:sz w:val="32"/>
          <w:szCs w:val="32"/>
          <w:lang w:val="en-US" w:eastAsia="zh-CN"/>
        </w:rPr>
        <w:t>（四）纵深推进全面从严治党。</w:t>
      </w:r>
      <w:r>
        <w:rPr>
          <w:rFonts w:hint="eastAsia" w:ascii="仿宋" w:hAnsi="仿宋" w:eastAsia="仿宋" w:cs="仿宋"/>
          <w:i w:val="0"/>
          <w:iCs w:val="0"/>
          <w:caps w:val="0"/>
          <w:color w:val="auto"/>
          <w:spacing w:val="0"/>
          <w:kern w:val="0"/>
          <w:sz w:val="32"/>
          <w:szCs w:val="32"/>
          <w:shd w:val="clear" w:color="auto" w:fill="FFFFFF"/>
          <w:lang w:val="en-US" w:eastAsia="zh-CN" w:bidi="ar"/>
        </w:rPr>
        <w:t>持续巩固深化主题教育和党纪学习教育成果，扎实开展深入贯彻中央八项规定精神学习教育，持之以恒纠治形式主义、官僚主义，树立敢于担当、善于作为的优良作风，推动党中央各项决策部署落到实处，确保学有质量、查有力度、改有成效。坚持正风肃纪反腐相贯通，深入推进风腐同查同治，加强对</w:t>
      </w:r>
      <w:r>
        <w:rPr>
          <w:rFonts w:hint="eastAsia" w:ascii="仿宋" w:hAnsi="仿宋" w:eastAsia="仿宋" w:cs="仿宋"/>
          <w:b w:val="0"/>
          <w:bCs w:val="0"/>
          <w:i w:val="0"/>
          <w:iCs w:val="0"/>
          <w:caps w:val="0"/>
          <w:color w:val="auto"/>
          <w:spacing w:val="0"/>
          <w:sz w:val="32"/>
          <w:szCs w:val="32"/>
          <w:shd w:val="clear" w:color="auto" w:fill="FFFFFF"/>
          <w:lang w:val="en-US" w:eastAsia="zh-CN"/>
        </w:rPr>
        <w:t>各级“一把手”和领导班子</w:t>
      </w:r>
      <w:r>
        <w:rPr>
          <w:rFonts w:hint="eastAsia" w:ascii="仿宋" w:hAnsi="仿宋" w:eastAsia="仿宋" w:cs="仿宋"/>
          <w:b w:val="0"/>
          <w:bCs w:val="0"/>
          <w:i w:val="0"/>
          <w:iCs w:val="0"/>
          <w:caps w:val="0"/>
          <w:color w:val="auto"/>
          <w:spacing w:val="0"/>
          <w:sz w:val="32"/>
          <w:szCs w:val="32"/>
          <w:shd w:val="clear" w:color="auto" w:fill="FFFFFF"/>
          <w:lang w:eastAsia="zh-CN"/>
        </w:rPr>
        <w:t>、</w:t>
      </w:r>
      <w:r>
        <w:rPr>
          <w:rFonts w:hint="eastAsia" w:ascii="仿宋" w:hAnsi="仿宋" w:eastAsia="仿宋" w:cs="仿宋"/>
          <w:i w:val="0"/>
          <w:iCs w:val="0"/>
          <w:caps w:val="0"/>
          <w:color w:val="auto"/>
          <w:spacing w:val="0"/>
          <w:sz w:val="32"/>
          <w:szCs w:val="32"/>
          <w:shd w:val="clear" w:color="auto" w:fill="FFFFFF"/>
        </w:rPr>
        <w:t>重点部门和关键岗位的监督</w:t>
      </w:r>
      <w:r>
        <w:rPr>
          <w:rFonts w:hint="eastAsia" w:ascii="仿宋" w:hAnsi="仿宋" w:eastAsia="仿宋" w:cs="仿宋"/>
          <w:i w:val="0"/>
          <w:iCs w:val="0"/>
          <w:caps w:val="0"/>
          <w:color w:val="auto"/>
          <w:spacing w:val="0"/>
          <w:sz w:val="32"/>
          <w:szCs w:val="32"/>
          <w:shd w:val="clear" w:color="auto" w:fill="FFFFFF"/>
          <w:lang w:eastAsia="zh-CN"/>
        </w:rPr>
        <w:t>，</w:t>
      </w:r>
      <w:r>
        <w:rPr>
          <w:rFonts w:hint="eastAsia" w:ascii="仿宋" w:hAnsi="仿宋" w:eastAsia="仿宋" w:cs="仿宋"/>
          <w:i w:val="0"/>
          <w:iCs w:val="0"/>
          <w:caps w:val="0"/>
          <w:color w:val="auto"/>
          <w:spacing w:val="0"/>
          <w:kern w:val="0"/>
          <w:sz w:val="32"/>
          <w:szCs w:val="32"/>
          <w:shd w:val="clear" w:color="auto" w:fill="FFFFFF"/>
          <w:lang w:val="en-US" w:eastAsia="zh-CN" w:bidi="ar"/>
        </w:rPr>
        <w:t>强化反面案例警示教育，做好廉洁文化宣传，打造忠诚干净担当的干部队伍。</w:t>
      </w:r>
      <w:r>
        <w:rPr>
          <w:rFonts w:hint="eastAsia" w:ascii="楷体" w:hAnsi="楷体" w:eastAsia="楷体" w:cs="楷体"/>
          <w:b w:val="0"/>
          <w:bCs w:val="0"/>
          <w:color w:val="auto"/>
          <w:kern w:val="0"/>
          <w:sz w:val="32"/>
          <w:szCs w:val="32"/>
          <w:lang w:val="en-US" w:eastAsia="zh-CN"/>
        </w:rPr>
        <w:t>（责任单位：党委办公室，组织部，纪检监察室，各基层党组织）</w:t>
      </w:r>
    </w:p>
    <w:p w14:paraId="308FF084">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outlineLvl w:val="0"/>
        <w:rPr>
          <w:rFonts w:hint="default" w:ascii="黑体" w:hAnsi="黑体" w:eastAsia="黑体" w:cs="黑体"/>
          <w:b w:val="0"/>
          <w:bCs w:val="0"/>
          <w:color w:val="auto"/>
          <w:kern w:val="0"/>
          <w:sz w:val="32"/>
          <w:szCs w:val="32"/>
          <w:lang w:val="en-US" w:eastAsia="zh-CN"/>
        </w:rPr>
      </w:pPr>
      <w:r>
        <w:rPr>
          <w:rFonts w:hint="eastAsia" w:ascii="黑体" w:hAnsi="黑体" w:eastAsia="黑体" w:cs="黑体"/>
          <w:b w:val="0"/>
          <w:bCs w:val="0"/>
          <w:color w:val="auto"/>
          <w:kern w:val="0"/>
          <w:sz w:val="32"/>
          <w:szCs w:val="32"/>
          <w:lang w:val="en-US" w:eastAsia="zh-CN"/>
        </w:rPr>
        <w:t>二、大力推进人才培养内涵式高质量发展</w:t>
      </w:r>
    </w:p>
    <w:p w14:paraId="11C5E6BA">
      <w:pPr>
        <w:pStyle w:val="3"/>
        <w:keepNext w:val="0"/>
        <w:keepLines w:val="0"/>
        <w:pageBreakBefore w:val="0"/>
        <w:widowControl/>
        <w:numPr>
          <w:ilvl w:val="0"/>
          <w:numId w:val="0"/>
        </w:numPr>
        <w:kinsoku/>
        <w:wordWrap/>
        <w:overflowPunct/>
        <w:topLinePunct w:val="0"/>
        <w:autoSpaceDE/>
        <w:autoSpaceDN/>
        <w:bidi w:val="0"/>
        <w:adjustRightInd/>
        <w:snapToGrid/>
        <w:spacing w:line="620" w:lineRule="exact"/>
        <w:ind w:firstLine="643" w:firstLineChars="200"/>
        <w:jc w:val="both"/>
        <w:textAlignment w:val="auto"/>
        <w:outlineLvl w:val="9"/>
        <w:rPr>
          <w:rFonts w:hint="eastAsia" w:ascii="楷体" w:hAnsi="楷体" w:eastAsia="楷体" w:cs="楷体"/>
          <w:i w:val="0"/>
          <w:iCs w:val="0"/>
          <w:caps w:val="0"/>
          <w:color w:val="auto"/>
          <w:spacing w:val="0"/>
          <w:sz w:val="32"/>
          <w:szCs w:val="32"/>
          <w:shd w:val="clear" w:color="auto" w:fill="FFFFFF"/>
          <w:lang w:val="en-US" w:eastAsia="zh-CN" w:bidi="ar-SA"/>
        </w:rPr>
      </w:pPr>
      <w:r>
        <w:rPr>
          <w:rFonts w:hint="eastAsia" w:ascii="楷体" w:hAnsi="楷体" w:eastAsia="楷体" w:cs="楷体"/>
          <w:b/>
          <w:bCs/>
          <w:color w:val="auto"/>
          <w:kern w:val="0"/>
          <w:sz w:val="32"/>
          <w:szCs w:val="32"/>
          <w:lang w:val="en-US" w:eastAsia="zh-CN"/>
        </w:rPr>
        <w:t>（五）持续强化铸魂育人成效。</w:t>
      </w:r>
      <w:r>
        <w:rPr>
          <w:rFonts w:hint="eastAsia" w:ascii="仿宋" w:hAnsi="仿宋" w:eastAsia="仿宋" w:cs="仿宋"/>
          <w:i w:val="0"/>
          <w:iCs w:val="0"/>
          <w:caps w:val="0"/>
          <w:color w:val="auto"/>
          <w:spacing w:val="0"/>
          <w:kern w:val="0"/>
          <w:sz w:val="32"/>
          <w:szCs w:val="32"/>
          <w:shd w:val="clear" w:color="auto" w:fill="FFFFFF"/>
          <w:lang w:val="en-US" w:eastAsia="zh-CN" w:bidi="ar"/>
        </w:rPr>
        <w:t>牢牢把握教育的政治属性和思想政治工作的主动权，持续健全完善“大思政课”育人新格局，强化对青年学生的政治引领、思想引领、价值引领。坚持思政课建设与党的创新理论武装同步推进，</w:t>
      </w:r>
      <w:r>
        <w:rPr>
          <w:rFonts w:hint="eastAsia" w:ascii="仿宋" w:hAnsi="仿宋" w:eastAsia="仿宋" w:cs="仿宋"/>
          <w:color w:val="auto"/>
          <w:sz w:val="32"/>
          <w:szCs w:val="32"/>
          <w:highlight w:val="none"/>
          <w:lang w:val="en-US" w:eastAsia="zh-CN"/>
        </w:rPr>
        <w:t>统筹推进思政课程与课程思政建设，</w:t>
      </w:r>
      <w:r>
        <w:rPr>
          <w:rFonts w:hint="eastAsia" w:ascii="仿宋" w:hAnsi="仿宋" w:eastAsia="仿宋" w:cs="仿宋"/>
          <w:i w:val="0"/>
          <w:iCs w:val="0"/>
          <w:caps w:val="0"/>
          <w:color w:val="auto"/>
          <w:spacing w:val="0"/>
          <w:kern w:val="0"/>
          <w:sz w:val="32"/>
          <w:szCs w:val="32"/>
          <w:shd w:val="clear" w:color="auto" w:fill="FFFFFF"/>
          <w:lang w:val="en-US" w:eastAsia="zh-CN" w:bidi="ar"/>
        </w:rPr>
        <w:t>全面推动习近平新时代中国特色社会主义思想进教材、进课堂、进头脑，高质量讲好“习近平新时代中国特色社会主义思想概论”课。加强思政课教师队伍制度化规范化建设，</w:t>
      </w:r>
      <w:r>
        <w:rPr>
          <w:rFonts w:hint="eastAsia" w:ascii="仿宋" w:hAnsi="仿宋" w:eastAsia="仿宋" w:cs="仿宋"/>
          <w:color w:val="auto"/>
          <w:sz w:val="32"/>
          <w:szCs w:val="32"/>
          <w:lang w:val="en-US" w:eastAsia="zh-CN"/>
        </w:rPr>
        <w:t>加强思政实践教学基地建设</w:t>
      </w:r>
      <w:r>
        <w:rPr>
          <w:rFonts w:hint="eastAsia" w:ascii="仿宋" w:hAnsi="仿宋" w:eastAsia="仿宋" w:cs="仿宋"/>
          <w:color w:val="auto"/>
          <w:sz w:val="32"/>
          <w:szCs w:val="32"/>
          <w:highlight w:val="none"/>
          <w:lang w:val="en-US" w:eastAsia="zh-CN"/>
        </w:rPr>
        <w:t>。强化青年马克思主义学院、“一站式”学生社区、国防后备营建设，</w:t>
      </w:r>
      <w:r>
        <w:rPr>
          <w:rFonts w:hint="eastAsia" w:ascii="仿宋" w:hAnsi="仿宋" w:eastAsia="仿宋" w:cs="仿宋"/>
          <w:color w:val="auto"/>
          <w:sz w:val="32"/>
          <w:szCs w:val="32"/>
          <w:lang w:val="en-US" w:eastAsia="zh-CN"/>
        </w:rPr>
        <w:t>创新实践育人、网络育人、劳动育人、资助育人模式，</w:t>
      </w:r>
      <w:r>
        <w:rPr>
          <w:rFonts w:hint="eastAsia" w:ascii="仿宋" w:hAnsi="仿宋" w:eastAsia="仿宋" w:cs="仿宋"/>
          <w:color w:val="auto"/>
          <w:sz w:val="32"/>
          <w:szCs w:val="32"/>
          <w:u w:val="none"/>
          <w:lang w:val="en-US" w:eastAsia="zh-CN"/>
        </w:rPr>
        <w:t>完善心理健康教育与服务，加强体育、美育工作，促进学生健康成长、全面发展。</w:t>
      </w:r>
      <w:r>
        <w:rPr>
          <w:rFonts w:hint="eastAsia" w:ascii="楷体" w:hAnsi="楷体" w:eastAsia="楷体" w:cs="楷体"/>
          <w:i w:val="0"/>
          <w:iCs w:val="0"/>
          <w:caps w:val="0"/>
          <w:color w:val="auto"/>
          <w:spacing w:val="0"/>
          <w:sz w:val="32"/>
          <w:szCs w:val="32"/>
          <w:shd w:val="clear" w:color="auto" w:fill="FFFFFF"/>
          <w:lang w:val="en-US" w:eastAsia="zh-CN" w:bidi="ar-SA"/>
        </w:rPr>
        <w:t>（责任单位：宣传部，马克思主义学院，教务处，学生处，研究生处，团委，体育部）</w:t>
      </w:r>
    </w:p>
    <w:p w14:paraId="37FFF849">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楷体" w:hAnsi="楷体" w:eastAsia="楷体" w:cs="楷体"/>
          <w:i w:val="0"/>
          <w:iCs w:val="0"/>
          <w:caps w:val="0"/>
          <w:color w:val="auto"/>
          <w:spacing w:val="0"/>
          <w:sz w:val="32"/>
          <w:szCs w:val="32"/>
          <w:shd w:val="clear" w:color="auto" w:fill="FFFFFF"/>
          <w:lang w:val="en-US" w:eastAsia="zh-CN"/>
        </w:rPr>
      </w:pPr>
      <w:r>
        <w:rPr>
          <w:rFonts w:hint="eastAsia" w:ascii="楷体" w:hAnsi="楷体" w:eastAsia="楷体" w:cs="楷体"/>
          <w:b/>
          <w:bCs/>
          <w:color w:val="auto"/>
          <w:kern w:val="0"/>
          <w:sz w:val="32"/>
          <w:szCs w:val="32"/>
          <w:lang w:val="en-US" w:eastAsia="zh-CN"/>
        </w:rPr>
        <w:t>（六）调整优化学科专业体系。</w:t>
      </w:r>
      <w:r>
        <w:rPr>
          <w:rFonts w:hint="eastAsia" w:ascii="仿宋" w:hAnsi="仿宋" w:eastAsia="仿宋" w:cs="仿宋"/>
          <w:color w:val="auto"/>
          <w:sz w:val="32"/>
          <w:szCs w:val="32"/>
          <w:highlight w:val="none"/>
          <w:u w:val="none"/>
          <w:lang w:val="en-US" w:eastAsia="zh-CN"/>
        </w:rPr>
        <w:t>积极对接京津冀协同发展、雄安新区建设、乡村振兴、“一带一路”建设等国家战略需求，主动服务河北省八大产业及县域特色产业集群、冀西北生态涵养战略功能区建设，着力构建适应新质生产力发展要求和区域经济社会发展需要的学科专业体系。深化学科专业供给侧改革，坚持特色化、差异化发展，科学制定实施《学科专业调整优化“三年大变样”方案》，引导、推进各学科、各专业向应用型深度转型，明确主打、骨干和一般学科专业。推进传统优势专业改造升级，申报数字经济、人工智能、智能能源工程3个战略新兴专业，备案智能车辆工程专业，暂停2个不符合经济社会发展需要的专业招生。</w:t>
      </w:r>
      <w:r>
        <w:rPr>
          <w:rFonts w:hint="eastAsia" w:ascii="楷体" w:hAnsi="楷体" w:eastAsia="楷体" w:cs="楷体"/>
          <w:i w:val="0"/>
          <w:iCs w:val="0"/>
          <w:caps w:val="0"/>
          <w:color w:val="auto"/>
          <w:spacing w:val="0"/>
          <w:sz w:val="32"/>
          <w:szCs w:val="32"/>
          <w:shd w:val="clear" w:color="auto" w:fill="FFFFFF"/>
          <w:lang w:val="en-US" w:eastAsia="zh-CN"/>
        </w:rPr>
        <w:t>（责任单位：研究生处，教务处，各学院（系））</w:t>
      </w:r>
    </w:p>
    <w:p w14:paraId="05C49777">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楷体" w:hAnsi="楷体" w:eastAsia="楷体" w:cs="楷体"/>
          <w:i w:val="0"/>
          <w:iCs w:val="0"/>
          <w:caps w:val="0"/>
          <w:color w:val="auto"/>
          <w:spacing w:val="0"/>
          <w:sz w:val="32"/>
          <w:szCs w:val="32"/>
          <w:shd w:val="clear" w:color="auto" w:fill="FFFFFF"/>
          <w:lang w:val="en-US" w:eastAsia="zh-CN"/>
        </w:rPr>
      </w:pPr>
      <w:r>
        <w:rPr>
          <w:rFonts w:hint="eastAsia" w:ascii="楷体" w:hAnsi="楷体" w:eastAsia="楷体" w:cs="楷体"/>
          <w:b/>
          <w:bCs/>
          <w:color w:val="auto"/>
          <w:kern w:val="0"/>
          <w:sz w:val="32"/>
          <w:szCs w:val="32"/>
          <w:lang w:val="en-US" w:eastAsia="zh-CN"/>
        </w:rPr>
        <w:t>（七）全力迎接本科教育教学审核评估。</w:t>
      </w:r>
      <w:r>
        <w:rPr>
          <w:rFonts w:hint="eastAsia" w:ascii="仿宋" w:hAnsi="仿宋" w:eastAsia="仿宋" w:cs="仿宋"/>
          <w:color w:val="auto"/>
          <w:sz w:val="32"/>
          <w:szCs w:val="32"/>
          <w:highlight w:val="none"/>
          <w:lang w:val="en-US" w:eastAsia="zh-CN"/>
        </w:rPr>
        <w:t>以本科教育教学审核评估为契机，动员全校师生迅速进入迎评状态，认真落实评估整改要求，推动育人体系优化、质量文化建设和教育教学改革，提高人才培养与国家战略、区域发展的适配度。深入落实OBE理念，完成2025年版本科人才培养方案和教学大纲的修订工作。完善教学质量标准，制定专业与课程评价标准、师资队伍建设与评价标准、学生学习质量评价标准。建立教学质量改进长效机制，完善质量反馈跟踪工作流程，形成持续改进提升的教学质量保障闭环体系。构建“人工智能+教育”的新教学形态，探索开展在线考核、答辩式考核、个性化考核、非标准化考核等多种考核形式。深化实践教学改革，落实毕业论文（设计）选题要重点面向行业企业一线需要要求，积极推行校企“双导师”制。把学科竞赛纳入实践教学与人才培养模式改革创新质量工程，以赛促学、以赛促教。</w:t>
      </w:r>
      <w:r>
        <w:rPr>
          <w:rFonts w:hint="eastAsia" w:ascii="仿宋" w:hAnsi="仿宋" w:eastAsia="仿宋" w:cs="仿宋"/>
          <w:b w:val="0"/>
          <w:bCs w:val="0"/>
          <w:color w:val="auto"/>
          <w:kern w:val="0"/>
          <w:sz w:val="32"/>
          <w:szCs w:val="32"/>
          <w:lang w:val="en-US" w:eastAsia="zh-CN" w:bidi="ar-SA"/>
        </w:rPr>
        <w:t>做好教育教学改革立项研究与成果申报工作，着力培育高水平教学研究成果。</w:t>
      </w:r>
      <w:r>
        <w:rPr>
          <w:rFonts w:hint="eastAsia" w:ascii="楷体" w:hAnsi="楷体" w:eastAsia="楷体" w:cs="楷体"/>
          <w:i w:val="0"/>
          <w:iCs w:val="0"/>
          <w:caps w:val="0"/>
          <w:color w:val="auto"/>
          <w:spacing w:val="0"/>
          <w:sz w:val="32"/>
          <w:szCs w:val="32"/>
          <w:shd w:val="clear" w:color="auto" w:fill="FFFFFF"/>
          <w:lang w:val="en-US" w:eastAsia="zh-CN"/>
        </w:rPr>
        <w:t>（责任单位：教务处，高等教育研究所，各学院（系、部））</w:t>
      </w:r>
    </w:p>
    <w:p w14:paraId="04CED655">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楷体" w:hAnsi="楷体" w:eastAsia="楷体" w:cs="楷体"/>
          <w:i w:val="0"/>
          <w:iCs w:val="0"/>
          <w:caps w:val="0"/>
          <w:color w:val="auto"/>
          <w:spacing w:val="0"/>
          <w:sz w:val="32"/>
          <w:szCs w:val="32"/>
          <w:shd w:val="clear" w:color="auto" w:fill="FFFFFF"/>
          <w:lang w:val="en-US" w:eastAsia="zh-CN"/>
        </w:rPr>
      </w:pPr>
      <w:r>
        <w:rPr>
          <w:rFonts w:hint="eastAsia" w:ascii="楷体" w:hAnsi="楷体" w:eastAsia="楷体" w:cs="楷体"/>
          <w:b/>
          <w:bCs/>
          <w:color w:val="auto"/>
          <w:kern w:val="0"/>
          <w:sz w:val="32"/>
          <w:szCs w:val="32"/>
          <w:lang w:val="en-US" w:eastAsia="zh-CN"/>
        </w:rPr>
        <w:t>（八）强化研究生培养能力。</w:t>
      </w:r>
      <w:r>
        <w:rPr>
          <w:rFonts w:hint="eastAsia" w:ascii="仿宋" w:hAnsi="仿宋" w:eastAsia="仿宋" w:cs="仿宋"/>
          <w:color w:val="auto"/>
          <w:sz w:val="32"/>
          <w:szCs w:val="32"/>
          <w:highlight w:val="none"/>
          <w:lang w:val="en-US" w:eastAsia="zh-CN"/>
        </w:rPr>
        <w:t>系统加强学位授权点建设，对标2024年新版学位授权审核条件要求，制定加强学位授权点建设实施方案，重点做好土木工程和建筑学学位授权点的周期性合格评估工作。完成新版研究生培养方案的修订，明确研究生人才培养的路线图。根据学位授权点建设情况，做好研究生培养制度的修订完善工作，提高研究生学术成果评价的标准和多元化水平。加强研究生导师能力建设，多渠道开展研究生导师培训和帮带，积极邀请校外专家来校指导培训。积极组织申报研究生教研项目、课程思政项目和示范课案例库项目，提升研究生导师对课程教学和实践教学的认识水平。加强研究生学位论文质量把关，做好研究生招生考试和复试录取工作。</w:t>
      </w:r>
      <w:r>
        <w:rPr>
          <w:rFonts w:hint="eastAsia" w:ascii="楷体" w:hAnsi="楷体" w:eastAsia="楷体" w:cs="楷体"/>
          <w:i w:val="0"/>
          <w:iCs w:val="0"/>
          <w:caps w:val="0"/>
          <w:color w:val="auto"/>
          <w:spacing w:val="0"/>
          <w:sz w:val="32"/>
          <w:szCs w:val="32"/>
          <w:shd w:val="clear" w:color="auto" w:fill="FFFFFF"/>
          <w:lang w:val="en-US" w:eastAsia="zh-CN"/>
        </w:rPr>
        <w:t>（责任单位：研究生处，各研究生培养单位）</w:t>
      </w:r>
    </w:p>
    <w:p w14:paraId="4259DCCB">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default" w:ascii="楷体" w:hAnsi="楷体" w:eastAsia="楷体" w:cs="楷体"/>
          <w:i w:val="0"/>
          <w:iCs w:val="0"/>
          <w:caps w:val="0"/>
          <w:color w:val="auto"/>
          <w:spacing w:val="0"/>
          <w:sz w:val="32"/>
          <w:szCs w:val="32"/>
          <w:shd w:val="clear" w:color="auto" w:fill="FFFFFF"/>
          <w:lang w:val="en-US" w:eastAsia="zh-CN"/>
        </w:rPr>
      </w:pPr>
      <w:r>
        <w:rPr>
          <w:rFonts w:hint="eastAsia" w:ascii="楷体" w:hAnsi="楷体" w:eastAsia="楷体" w:cs="楷体"/>
          <w:b/>
          <w:bCs/>
          <w:color w:val="auto"/>
          <w:kern w:val="0"/>
          <w:sz w:val="32"/>
          <w:szCs w:val="32"/>
          <w:lang w:val="en-US" w:eastAsia="zh-CN"/>
        </w:rPr>
        <w:t>（九）加强教师队伍建设。</w:t>
      </w:r>
      <w:r>
        <w:rPr>
          <w:rFonts w:hint="eastAsia" w:ascii="仿宋" w:hAnsi="仿宋" w:eastAsia="仿宋" w:cs="仿宋"/>
          <w:color w:val="auto"/>
          <w:sz w:val="32"/>
          <w:szCs w:val="32"/>
          <w:lang w:val="en-US" w:eastAsia="zh-CN"/>
        </w:rPr>
        <w:t>加强师德师风建设，丰富师德教育载体，</w:t>
      </w:r>
      <w:r>
        <w:rPr>
          <w:rFonts w:hint="eastAsia" w:ascii="仿宋" w:hAnsi="仿宋" w:eastAsia="仿宋" w:cs="仿宋"/>
          <w:color w:val="auto"/>
          <w:sz w:val="32"/>
          <w:szCs w:val="32"/>
        </w:rPr>
        <w:t>推动教育家精神融入教师培养培训全过程，将师德师风作为教师培养培训</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资格准入</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职称评聘的首要要求，严格落实师德</w:t>
      </w:r>
      <w:r>
        <w:rPr>
          <w:rFonts w:hint="eastAsia" w:ascii="仿宋" w:hAnsi="仿宋" w:eastAsia="仿宋" w:cs="仿宋"/>
          <w:color w:val="auto"/>
          <w:sz w:val="32"/>
          <w:szCs w:val="32"/>
          <w:lang w:val="en-US" w:eastAsia="zh-CN"/>
        </w:rPr>
        <w:t>失</w:t>
      </w:r>
      <w:r>
        <w:rPr>
          <w:rFonts w:hint="eastAsia" w:ascii="仿宋" w:hAnsi="仿宋" w:eastAsia="仿宋" w:cs="仿宋"/>
          <w:color w:val="auto"/>
          <w:sz w:val="32"/>
          <w:szCs w:val="32"/>
        </w:rPr>
        <w:t>范一票否决</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完善人才引进和管理服务制度机制，吸引高水平人才来校工作，积极推进高层次人才外聘工作，着力提升现有青年博士教师干事创业主动性。支持在职教师通过攻读博士学位、访学研修等多种形式提升教学能力和学术水平。加强青年教师培养培训，落实新进教师导师制，帮助青年教师制定职业发展规划，提升教学科研能力。优化考核评价机制，完善职称自主评审和年度绩效考核机制，深入推进岗位聘用改革，优化内部收入分配激励机制，持续激发教师内生动力。</w:t>
      </w:r>
      <w:r>
        <w:rPr>
          <w:rFonts w:hint="eastAsia" w:ascii="楷体" w:hAnsi="楷体" w:eastAsia="楷体" w:cs="楷体"/>
          <w:i w:val="0"/>
          <w:iCs w:val="0"/>
          <w:caps w:val="0"/>
          <w:color w:val="auto"/>
          <w:spacing w:val="0"/>
          <w:sz w:val="32"/>
          <w:szCs w:val="32"/>
          <w:shd w:val="clear" w:color="auto" w:fill="FFFFFF"/>
          <w:lang w:val="en-US" w:eastAsia="zh-CN"/>
        </w:rPr>
        <w:t>（责任单位：人事处，教务处，各学院（系、部））</w:t>
      </w:r>
    </w:p>
    <w:p w14:paraId="51CB625E">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Style w:val="7"/>
          <w:rFonts w:hint="eastAsia" w:ascii="Microsoft YaHei UI" w:hAnsi="Microsoft YaHei UI" w:eastAsia="Microsoft YaHei UI" w:cs="Microsoft YaHei UI"/>
          <w:i w:val="0"/>
          <w:iCs w:val="0"/>
          <w:caps w:val="0"/>
          <w:color w:val="auto"/>
          <w:spacing w:val="8"/>
          <w:shd w:val="clear" w:color="auto" w:fill="FFFFFF"/>
        </w:rPr>
      </w:pPr>
      <w:r>
        <w:rPr>
          <w:rFonts w:hint="eastAsia" w:ascii="楷体" w:hAnsi="楷体" w:eastAsia="楷体" w:cs="楷体"/>
          <w:b/>
          <w:bCs/>
          <w:color w:val="auto"/>
          <w:kern w:val="0"/>
          <w:sz w:val="32"/>
          <w:szCs w:val="32"/>
          <w:lang w:val="en-US" w:eastAsia="zh-CN"/>
        </w:rPr>
        <w:t>（十）提升招生就业工作成效。</w:t>
      </w:r>
      <w:r>
        <w:rPr>
          <w:rFonts w:hint="eastAsia" w:ascii="仿宋" w:hAnsi="仿宋" w:eastAsia="仿宋" w:cs="仿宋"/>
          <w:color w:val="auto"/>
          <w:sz w:val="32"/>
          <w:szCs w:val="32"/>
          <w:lang w:val="en-US" w:eastAsia="zh-CN"/>
        </w:rPr>
        <w:t>健全招生－培养－就业联动机制，进一步优化调整专业招生计划，加强大中衔接，加大招生宣传力度，强化新媒体、新技术运用，多措并举吸引优质生源。完善毕业生高质量就业服务体系建设，加强生涯教育与就业指导，提高学生就业能力；加强校园招聘市场建设，深入开展访企拓岗促就业，为毕业生提供更多就业机会；大力开拓就业市场，深化校企合作，加强就业创业实践基地建设；做好就业帮扶工作，帮助毕业生更加充分就业。加强毕业生就业大数据分析研究，为学科专业优化调整、招生宣传等工作提供科学依据。提升学生创新创业能力，加大“双创”项目培育支持力度，鼓励学生积极参加高水平“双创”比赛，推进以创业带动就业。</w:t>
      </w:r>
      <w:r>
        <w:rPr>
          <w:rFonts w:hint="eastAsia" w:ascii="楷体" w:hAnsi="楷体" w:eastAsia="楷体" w:cs="楷体"/>
          <w:i w:val="0"/>
          <w:iCs w:val="0"/>
          <w:caps w:val="0"/>
          <w:color w:val="auto"/>
          <w:spacing w:val="0"/>
          <w:sz w:val="32"/>
          <w:szCs w:val="32"/>
          <w:shd w:val="clear" w:color="auto" w:fill="FFFFFF"/>
          <w:lang w:val="en-US" w:eastAsia="zh-CN"/>
        </w:rPr>
        <w:t>（责任单位：学生处（创新创业指导中心），研究生处，团委，各学院（系））</w:t>
      </w:r>
    </w:p>
    <w:p w14:paraId="546B1765">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outlineLvl w:val="0"/>
        <w:rPr>
          <w:rFonts w:hint="default" w:ascii="黑体" w:hAnsi="黑体" w:eastAsia="黑体" w:cs="黑体"/>
          <w:b w:val="0"/>
          <w:bCs w:val="0"/>
          <w:color w:val="auto"/>
          <w:kern w:val="0"/>
          <w:sz w:val="32"/>
          <w:szCs w:val="32"/>
          <w:lang w:val="en-US" w:eastAsia="zh-CN"/>
        </w:rPr>
      </w:pPr>
      <w:r>
        <w:rPr>
          <w:rFonts w:hint="eastAsia" w:ascii="黑体" w:hAnsi="黑体" w:eastAsia="黑体" w:cs="黑体"/>
          <w:b w:val="0"/>
          <w:bCs w:val="0"/>
          <w:color w:val="auto"/>
          <w:kern w:val="0"/>
          <w:sz w:val="32"/>
          <w:szCs w:val="32"/>
          <w:lang w:val="en-US" w:eastAsia="zh-CN"/>
        </w:rPr>
        <w:t>三、持续完善科技创新工作体制机制</w:t>
      </w:r>
    </w:p>
    <w:p w14:paraId="54CCE205">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楷体" w:hAnsi="楷体" w:eastAsia="楷体" w:cs="楷体"/>
          <w:i w:val="0"/>
          <w:iCs w:val="0"/>
          <w:caps w:val="0"/>
          <w:color w:val="auto"/>
          <w:spacing w:val="0"/>
          <w:sz w:val="32"/>
          <w:szCs w:val="32"/>
          <w:shd w:val="clear" w:color="auto" w:fill="FFFFFF"/>
          <w:lang w:val="en-US" w:eastAsia="zh-CN"/>
        </w:rPr>
      </w:pPr>
      <w:r>
        <w:rPr>
          <w:rFonts w:hint="eastAsia" w:ascii="楷体" w:hAnsi="楷体" w:eastAsia="楷体" w:cs="楷体"/>
          <w:b/>
          <w:bCs/>
          <w:color w:val="auto"/>
          <w:kern w:val="0"/>
          <w:sz w:val="32"/>
          <w:szCs w:val="32"/>
          <w:lang w:val="en-US" w:eastAsia="zh-CN"/>
        </w:rPr>
        <w:t>（十一）持续加强有组织科研。</w:t>
      </w:r>
      <w:r>
        <w:rPr>
          <w:rFonts w:hint="eastAsia" w:ascii="仿宋" w:hAnsi="仿宋" w:eastAsia="仿宋" w:cs="仿宋"/>
          <w:color w:val="auto"/>
          <w:sz w:val="32"/>
          <w:szCs w:val="32"/>
          <w:lang w:val="en-US" w:eastAsia="zh-CN"/>
        </w:rPr>
        <w:t>鼓励科研人员紧盯国家、区域重大战略需求和经济社会发展需要开展课题研究。积极探索将大数据、人工智能等先进技术理念与原有研究方向相结合，凝炼新的研究方向。通过举办学术研讨会、邀请专家举办讲座等方式，帮助科研人员不断拓宽研究视野。加强科研团队建设，鼓励并支持不同学科背景的科研人员组建跨学科团队，打破学科壁垒，共同攻克难题。加强科研项目申报管理，组织开展相关培训，加强申报书评审把关，邀请业内专家给予权威指导，提高立项成功率。</w:t>
      </w:r>
      <w:r>
        <w:rPr>
          <w:rFonts w:hint="eastAsia" w:ascii="楷体" w:hAnsi="楷体" w:eastAsia="楷体" w:cs="楷体"/>
          <w:i w:val="0"/>
          <w:iCs w:val="0"/>
          <w:caps w:val="0"/>
          <w:color w:val="auto"/>
          <w:spacing w:val="0"/>
          <w:sz w:val="32"/>
          <w:szCs w:val="32"/>
          <w:shd w:val="clear" w:color="auto" w:fill="FFFFFF"/>
          <w:lang w:val="en-US" w:eastAsia="zh-CN"/>
        </w:rPr>
        <w:t>（责任单位：科研处、各学院（系、部））</w:t>
      </w:r>
    </w:p>
    <w:p w14:paraId="169959B7">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楷体" w:hAnsi="楷体" w:eastAsia="楷体" w:cs="楷体"/>
          <w:i w:val="0"/>
          <w:iCs w:val="0"/>
          <w:caps w:val="0"/>
          <w:color w:val="auto"/>
          <w:spacing w:val="0"/>
          <w:sz w:val="32"/>
          <w:szCs w:val="32"/>
          <w:shd w:val="clear" w:color="auto" w:fill="FFFFFF"/>
          <w:lang w:val="en-US" w:eastAsia="zh-CN"/>
        </w:rPr>
      </w:pPr>
      <w:r>
        <w:rPr>
          <w:rFonts w:hint="eastAsia" w:ascii="楷体" w:hAnsi="楷体" w:eastAsia="楷体" w:cs="楷体"/>
          <w:b/>
          <w:bCs/>
          <w:color w:val="auto"/>
          <w:kern w:val="0"/>
          <w:sz w:val="32"/>
          <w:szCs w:val="32"/>
          <w:lang w:val="en-US" w:eastAsia="zh-CN"/>
        </w:rPr>
        <w:t>（十二）加强科研平台建设。</w:t>
      </w:r>
      <w:r>
        <w:rPr>
          <w:rFonts w:hint="eastAsia" w:ascii="仿宋" w:hAnsi="仿宋" w:eastAsia="仿宋" w:cs="仿宋"/>
          <w:color w:val="auto"/>
          <w:sz w:val="32"/>
          <w:szCs w:val="32"/>
          <w:lang w:val="en-US" w:eastAsia="zh-CN"/>
        </w:rPr>
        <w:t>完善科研平台管理制度，推行专人专岗机制，推进平台管理的智能化与数据化，确保平台平稳高效运行。强化省级重点实验室和技术创新中心的经费保障，积极争取地方政府和企业的资金支持。从现有市级科研平台中遴选出3</w:t>
      </w:r>
      <w:r>
        <w:rPr>
          <w:rFonts w:hint="eastAsia" w:ascii="仿宋" w:hAnsi="仿宋" w:eastAsia="仿宋" w:cs="仿宋"/>
          <w:color w:val="auto"/>
          <w:sz w:val="32"/>
          <w:szCs w:val="32"/>
          <w:highlight w:val="none"/>
          <w:lang w:val="en-US" w:eastAsia="zh-CN"/>
        </w:rPr>
        <w:t>～</w:t>
      </w:r>
      <w:r>
        <w:rPr>
          <w:rFonts w:hint="eastAsia" w:ascii="仿宋" w:hAnsi="仿宋" w:eastAsia="仿宋" w:cs="仿宋"/>
          <w:color w:val="auto"/>
          <w:sz w:val="32"/>
          <w:szCs w:val="32"/>
          <w:lang w:val="en-US" w:eastAsia="zh-CN"/>
        </w:rPr>
        <w:t>5个优势平台，申报省科技厅、省发改委科研平台，力争实现省级平台建设的新突破。强化科普宣传与基地建设，依托省级科研平台，培育高质量科普基地，打造创新型科普活动品牌，提升学校在科普领域的影响力。</w:t>
      </w:r>
      <w:r>
        <w:rPr>
          <w:rFonts w:hint="eastAsia" w:ascii="楷体" w:hAnsi="楷体" w:eastAsia="楷体" w:cs="楷体"/>
          <w:i w:val="0"/>
          <w:iCs w:val="0"/>
          <w:caps w:val="0"/>
          <w:color w:val="auto"/>
          <w:spacing w:val="0"/>
          <w:sz w:val="32"/>
          <w:szCs w:val="32"/>
          <w:shd w:val="clear" w:color="auto" w:fill="FFFFFF"/>
          <w:lang w:val="en-US" w:eastAsia="zh-CN"/>
        </w:rPr>
        <w:t>（责任单位：科研处、各平台建设单位）</w:t>
      </w:r>
    </w:p>
    <w:p w14:paraId="295CE5DD">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楷体" w:hAnsi="楷体" w:eastAsia="楷体" w:cs="楷体"/>
          <w:i w:val="0"/>
          <w:iCs w:val="0"/>
          <w:caps w:val="0"/>
          <w:color w:val="auto"/>
          <w:spacing w:val="0"/>
          <w:sz w:val="32"/>
          <w:szCs w:val="32"/>
          <w:shd w:val="clear" w:color="auto" w:fill="FFFFFF"/>
          <w:lang w:val="en-US" w:eastAsia="zh-CN"/>
        </w:rPr>
      </w:pPr>
      <w:r>
        <w:rPr>
          <w:rFonts w:hint="eastAsia" w:ascii="楷体" w:hAnsi="楷体" w:eastAsia="楷体" w:cs="楷体"/>
          <w:b/>
          <w:bCs/>
          <w:color w:val="auto"/>
          <w:kern w:val="0"/>
          <w:sz w:val="32"/>
          <w:szCs w:val="32"/>
          <w:lang w:val="en-US" w:eastAsia="zh-CN"/>
        </w:rPr>
        <w:t>（十三）加强科技成果转移转化。</w:t>
      </w:r>
      <w:r>
        <w:rPr>
          <w:rFonts w:hint="eastAsia" w:ascii="仿宋" w:hAnsi="仿宋" w:eastAsia="仿宋" w:cs="仿宋"/>
          <w:color w:val="auto"/>
          <w:sz w:val="32"/>
          <w:szCs w:val="32"/>
          <w:lang w:val="en-US" w:eastAsia="zh-CN"/>
        </w:rPr>
        <w:t>大力推进产学研用合作，联合企业共同参加课题指南的征集工作，深入了解企业需求，确保研究方向与市场需求紧密契合。加强校企联合攻关，根据企业的实际需求和技术难题，建立“企业出题、学校答题”的合作模式，共同推动科研成果的转化和应用。优化科技特派员工作机制，加强科技特派员选拔推荐，切实提升工作实效。发挥行业智库作用，依托学校在科技、人才等方面的优势，强化热点难点问题研究，提升咨政服务能力。</w:t>
      </w:r>
      <w:r>
        <w:rPr>
          <w:rFonts w:hint="eastAsia" w:ascii="楷体" w:hAnsi="楷体" w:eastAsia="楷体" w:cs="楷体"/>
          <w:i w:val="0"/>
          <w:iCs w:val="0"/>
          <w:caps w:val="0"/>
          <w:color w:val="auto"/>
          <w:spacing w:val="0"/>
          <w:sz w:val="32"/>
          <w:szCs w:val="32"/>
          <w:shd w:val="clear" w:color="auto" w:fill="FFFFFF"/>
          <w:lang w:val="en-US" w:eastAsia="zh-CN"/>
        </w:rPr>
        <w:t>（责任单位：科研处、各学院（系、部））</w:t>
      </w:r>
    </w:p>
    <w:p w14:paraId="3A2384DD">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default" w:ascii="仿宋" w:hAnsi="仿宋" w:eastAsia="仿宋" w:cs="仿宋"/>
          <w:color w:val="auto"/>
          <w:sz w:val="32"/>
          <w:szCs w:val="32"/>
          <w:lang w:val="en-US" w:eastAsia="zh-CN"/>
        </w:rPr>
      </w:pPr>
      <w:r>
        <w:rPr>
          <w:rFonts w:hint="eastAsia" w:ascii="楷体" w:hAnsi="楷体" w:eastAsia="楷体" w:cs="楷体"/>
          <w:b/>
          <w:bCs/>
          <w:color w:val="auto"/>
          <w:kern w:val="0"/>
          <w:sz w:val="32"/>
          <w:szCs w:val="32"/>
          <w:lang w:val="en-US" w:eastAsia="zh-CN"/>
        </w:rPr>
        <w:t>（十四）提高学术活动管理服务水平。</w:t>
      </w:r>
      <w:r>
        <w:rPr>
          <w:rFonts w:hint="eastAsia" w:ascii="仿宋" w:hAnsi="仿宋" w:eastAsia="仿宋" w:cs="仿宋"/>
          <w:color w:val="auto"/>
          <w:sz w:val="32"/>
          <w:szCs w:val="32"/>
          <w:lang w:val="en-US" w:eastAsia="zh-CN"/>
        </w:rPr>
        <w:t>加强科研诚信建设，制定实施《科研诚信管理办法》，加强对科研人员学术道德和法律意识的教育培训，建立严格的监督机制，对学术不端行为进行严肃处理。规范论文、专利备案制度，全面准确掌握学校科研成果信息。加强《河北建筑工程学院学报》建设，推动将学报由季刊改为双月刊，开展期刊数字化出版，提升学报的学术影响和出版质量。积极组织开展各类学术交流活动，办好第三届京津冀高校建筑科技创新论坛等大型学术会议。</w:t>
      </w:r>
      <w:r>
        <w:rPr>
          <w:rFonts w:hint="eastAsia" w:ascii="楷体" w:hAnsi="楷体" w:eastAsia="楷体" w:cs="楷体"/>
          <w:i w:val="0"/>
          <w:iCs w:val="0"/>
          <w:caps w:val="0"/>
          <w:color w:val="auto"/>
          <w:spacing w:val="0"/>
          <w:sz w:val="32"/>
          <w:szCs w:val="32"/>
          <w:shd w:val="clear" w:color="auto" w:fill="FFFFFF"/>
          <w:lang w:val="en-US" w:eastAsia="zh-CN"/>
        </w:rPr>
        <w:t>（责任单位：科研处、校长办公室）</w:t>
      </w:r>
    </w:p>
    <w:p w14:paraId="2527346E">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outlineLvl w:val="0"/>
        <w:rPr>
          <w:rFonts w:hint="default" w:ascii="黑体" w:hAnsi="黑体" w:eastAsia="黑体" w:cs="黑体"/>
          <w:b w:val="0"/>
          <w:bCs w:val="0"/>
          <w:color w:val="auto"/>
          <w:kern w:val="0"/>
          <w:sz w:val="32"/>
          <w:szCs w:val="32"/>
          <w:lang w:val="en-US" w:eastAsia="zh-CN"/>
        </w:rPr>
      </w:pPr>
      <w:r>
        <w:rPr>
          <w:rFonts w:hint="eastAsia" w:ascii="黑体" w:hAnsi="黑体" w:eastAsia="黑体" w:cs="黑体"/>
          <w:b w:val="0"/>
          <w:bCs w:val="0"/>
          <w:color w:val="auto"/>
          <w:kern w:val="0"/>
          <w:sz w:val="32"/>
          <w:szCs w:val="32"/>
          <w:lang w:val="en-US" w:eastAsia="zh-CN"/>
        </w:rPr>
        <w:t>四、</w:t>
      </w:r>
      <w:r>
        <w:rPr>
          <w:rFonts w:ascii="黑体" w:hAnsi="宋体" w:eastAsia="黑体" w:cs="黑体"/>
          <w:i w:val="0"/>
          <w:iCs w:val="0"/>
          <w:caps w:val="0"/>
          <w:color w:val="auto"/>
          <w:spacing w:val="0"/>
          <w:sz w:val="32"/>
          <w:szCs w:val="32"/>
          <w:shd w:val="clear" w:color="auto" w:fill="FFFFFF"/>
        </w:rPr>
        <w:t>系统推动内部治理能力实现新提升</w:t>
      </w:r>
    </w:p>
    <w:p w14:paraId="3BB2A8F0">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楷体" w:hAnsi="楷体" w:eastAsia="楷体" w:cs="楷体"/>
          <w:i w:val="0"/>
          <w:iCs w:val="0"/>
          <w:caps w:val="0"/>
          <w:color w:val="auto"/>
          <w:spacing w:val="0"/>
          <w:sz w:val="32"/>
          <w:szCs w:val="32"/>
          <w:shd w:val="clear" w:color="auto" w:fill="FFFFFF"/>
          <w:lang w:val="en-US" w:eastAsia="zh-CN"/>
        </w:rPr>
      </w:pPr>
      <w:r>
        <w:rPr>
          <w:rFonts w:hint="eastAsia" w:ascii="楷体" w:hAnsi="楷体" w:eastAsia="楷体" w:cs="楷体"/>
          <w:b/>
          <w:bCs/>
          <w:color w:val="auto"/>
          <w:kern w:val="0"/>
          <w:sz w:val="32"/>
          <w:szCs w:val="32"/>
          <w:lang w:val="en-US" w:eastAsia="zh-CN"/>
        </w:rPr>
        <w:t>（十五）做好“十四五”收官和“十五五”谋划。</w:t>
      </w:r>
      <w:r>
        <w:rPr>
          <w:rFonts w:hint="eastAsia" w:ascii="仿宋" w:hAnsi="仿宋" w:eastAsia="仿宋" w:cs="仿宋"/>
          <w:i w:val="0"/>
          <w:iCs w:val="0"/>
          <w:caps w:val="0"/>
          <w:color w:val="auto"/>
          <w:spacing w:val="0"/>
          <w:sz w:val="32"/>
          <w:szCs w:val="32"/>
          <w:shd w:val="clear" w:color="auto" w:fill="FFFFFF"/>
          <w:lang w:val="en-US" w:eastAsia="zh-CN"/>
        </w:rPr>
        <w:t>对标“十四五”规划目标任务，细化措施、压实责任，加强协作、全力冲刺，争取“十四五”规划圆满收官。</w:t>
      </w:r>
      <w:r>
        <w:rPr>
          <w:rFonts w:hint="eastAsia" w:ascii="仿宋" w:hAnsi="仿宋" w:eastAsia="仿宋" w:cs="仿宋"/>
          <w:i w:val="0"/>
          <w:iCs w:val="0"/>
          <w:caps w:val="0"/>
          <w:color w:val="auto"/>
          <w:spacing w:val="0"/>
          <w:sz w:val="32"/>
          <w:szCs w:val="32"/>
          <w:shd w:val="clear" w:color="auto" w:fill="FFFFFF"/>
        </w:rPr>
        <w:t>紧紧围</w:t>
      </w:r>
      <w:r>
        <w:rPr>
          <w:rFonts w:ascii="仿宋" w:hAnsi="仿宋" w:eastAsia="仿宋" w:cs="仿宋"/>
          <w:i w:val="0"/>
          <w:iCs w:val="0"/>
          <w:caps w:val="0"/>
          <w:color w:val="auto"/>
          <w:spacing w:val="0"/>
          <w:sz w:val="32"/>
          <w:szCs w:val="32"/>
          <w:shd w:val="clear" w:color="auto" w:fill="FFFFFF"/>
        </w:rPr>
        <w:t>绕</w:t>
      </w:r>
      <w:r>
        <w:rPr>
          <w:rFonts w:hint="eastAsia" w:ascii="仿宋" w:hAnsi="仿宋" w:eastAsia="仿宋" w:cs="仿宋"/>
          <w:i w:val="0"/>
          <w:iCs w:val="0"/>
          <w:caps w:val="0"/>
          <w:color w:val="auto"/>
          <w:spacing w:val="0"/>
          <w:sz w:val="32"/>
          <w:szCs w:val="32"/>
          <w:shd w:val="clear" w:color="auto" w:fill="FFFFFF"/>
          <w:lang w:val="en-US" w:eastAsia="zh-CN"/>
        </w:rPr>
        <w:t>特色鲜明的高水平应用型大学</w:t>
      </w:r>
      <w:r>
        <w:rPr>
          <w:rFonts w:ascii="仿宋" w:hAnsi="仿宋" w:eastAsia="仿宋" w:cs="仿宋"/>
          <w:i w:val="0"/>
          <w:iCs w:val="0"/>
          <w:caps w:val="0"/>
          <w:color w:val="auto"/>
          <w:spacing w:val="0"/>
          <w:sz w:val="32"/>
          <w:szCs w:val="32"/>
          <w:shd w:val="clear" w:color="auto" w:fill="FFFFFF"/>
        </w:rPr>
        <w:t>建设目标</w:t>
      </w:r>
      <w:r>
        <w:rPr>
          <w:rFonts w:hint="eastAsia" w:ascii="仿宋" w:hAnsi="仿宋" w:eastAsia="仿宋" w:cs="仿宋"/>
          <w:i w:val="0"/>
          <w:iCs w:val="0"/>
          <w:caps w:val="0"/>
          <w:color w:val="auto"/>
          <w:spacing w:val="0"/>
          <w:sz w:val="32"/>
          <w:szCs w:val="32"/>
          <w:shd w:val="clear" w:color="auto" w:fill="FFFFFF"/>
          <w:lang w:val="en-US" w:eastAsia="zh-CN"/>
        </w:rPr>
        <w:t>和“河北建筑大学”发展愿景</w:t>
      </w:r>
      <w:r>
        <w:rPr>
          <w:rFonts w:ascii="仿宋" w:hAnsi="仿宋" w:eastAsia="仿宋" w:cs="仿宋"/>
          <w:i w:val="0"/>
          <w:iCs w:val="0"/>
          <w:caps w:val="0"/>
          <w:color w:val="auto"/>
          <w:spacing w:val="0"/>
          <w:sz w:val="32"/>
          <w:szCs w:val="32"/>
          <w:shd w:val="clear" w:color="auto" w:fill="FFFFFF"/>
        </w:rPr>
        <w:t>，结合贯彻</w:t>
      </w:r>
      <w:r>
        <w:rPr>
          <w:rFonts w:hint="eastAsia" w:ascii="仿宋" w:hAnsi="仿宋" w:eastAsia="仿宋" w:cs="仿宋"/>
          <w:i w:val="0"/>
          <w:iCs w:val="0"/>
          <w:caps w:val="0"/>
          <w:color w:val="auto"/>
          <w:spacing w:val="0"/>
          <w:sz w:val="32"/>
          <w:szCs w:val="32"/>
          <w:shd w:val="clear" w:color="auto" w:fill="FFFFFF"/>
        </w:rPr>
        <w:t>落实教育强国建设规划纲要和学校第</w:t>
      </w:r>
      <w:r>
        <w:rPr>
          <w:rFonts w:hint="eastAsia" w:ascii="仿宋" w:hAnsi="仿宋" w:eastAsia="仿宋" w:cs="仿宋"/>
          <w:i w:val="0"/>
          <w:iCs w:val="0"/>
          <w:caps w:val="0"/>
          <w:color w:val="auto"/>
          <w:spacing w:val="0"/>
          <w:sz w:val="32"/>
          <w:szCs w:val="32"/>
          <w:shd w:val="clear" w:color="auto" w:fill="FFFFFF"/>
          <w:lang w:val="en-US" w:eastAsia="zh-CN"/>
        </w:rPr>
        <w:t>五</w:t>
      </w:r>
      <w:r>
        <w:rPr>
          <w:rFonts w:hint="eastAsia" w:ascii="仿宋" w:hAnsi="仿宋" w:eastAsia="仿宋" w:cs="仿宋"/>
          <w:i w:val="0"/>
          <w:iCs w:val="0"/>
          <w:caps w:val="0"/>
          <w:color w:val="auto"/>
          <w:spacing w:val="0"/>
          <w:sz w:val="32"/>
          <w:szCs w:val="32"/>
          <w:shd w:val="clear" w:color="auto" w:fill="FFFFFF"/>
        </w:rPr>
        <w:t>次党代会战略部署，系统总结分析学校“十四五”规划完成情况，深入开展调查研究，全</w:t>
      </w:r>
      <w:r>
        <w:rPr>
          <w:rFonts w:hint="eastAsia" w:ascii="仿宋" w:hAnsi="仿宋" w:eastAsia="仿宋" w:cs="仿宋"/>
          <w:i w:val="0"/>
          <w:iCs w:val="0"/>
          <w:caps w:val="0"/>
          <w:color w:val="auto"/>
          <w:spacing w:val="0"/>
          <w:sz w:val="32"/>
          <w:szCs w:val="32"/>
          <w:shd w:val="clear" w:color="auto" w:fill="FFFFFF"/>
          <w:lang w:val="en-US" w:eastAsia="zh-CN"/>
        </w:rPr>
        <w:t>面</w:t>
      </w:r>
      <w:r>
        <w:rPr>
          <w:rFonts w:hint="eastAsia" w:ascii="仿宋" w:hAnsi="仿宋" w:eastAsia="仿宋" w:cs="仿宋"/>
          <w:i w:val="0"/>
          <w:iCs w:val="0"/>
          <w:caps w:val="0"/>
          <w:color w:val="auto"/>
          <w:spacing w:val="0"/>
          <w:sz w:val="32"/>
          <w:szCs w:val="32"/>
          <w:shd w:val="clear" w:color="auto" w:fill="FFFFFF"/>
        </w:rPr>
        <w:t>启动“十五五”规划编制工作。</w:t>
      </w:r>
      <w:r>
        <w:rPr>
          <w:rFonts w:hint="eastAsia" w:ascii="楷体" w:hAnsi="楷体" w:eastAsia="楷体" w:cs="楷体"/>
          <w:i w:val="0"/>
          <w:iCs w:val="0"/>
          <w:caps w:val="0"/>
          <w:color w:val="auto"/>
          <w:spacing w:val="0"/>
          <w:sz w:val="32"/>
          <w:szCs w:val="32"/>
          <w:shd w:val="clear" w:color="auto" w:fill="FFFFFF"/>
          <w:lang w:eastAsia="zh-CN"/>
        </w:rPr>
        <w:t>（</w:t>
      </w:r>
      <w:r>
        <w:rPr>
          <w:rFonts w:hint="eastAsia" w:ascii="楷体" w:hAnsi="楷体" w:eastAsia="楷体" w:cs="楷体"/>
          <w:i w:val="0"/>
          <w:iCs w:val="0"/>
          <w:caps w:val="0"/>
          <w:color w:val="auto"/>
          <w:spacing w:val="0"/>
          <w:sz w:val="32"/>
          <w:szCs w:val="32"/>
          <w:shd w:val="clear" w:color="auto" w:fill="FFFFFF"/>
          <w:lang w:val="en-US" w:eastAsia="zh-CN"/>
        </w:rPr>
        <w:t>责任单位：高等教育研究所，各单位</w:t>
      </w:r>
      <w:r>
        <w:rPr>
          <w:rFonts w:hint="eastAsia" w:ascii="楷体" w:hAnsi="楷体" w:eastAsia="楷体" w:cs="楷体"/>
          <w:i w:val="0"/>
          <w:iCs w:val="0"/>
          <w:caps w:val="0"/>
          <w:color w:val="auto"/>
          <w:spacing w:val="0"/>
          <w:sz w:val="32"/>
          <w:szCs w:val="32"/>
          <w:shd w:val="clear" w:color="auto" w:fill="FFFFFF"/>
          <w:lang w:eastAsia="zh-CN"/>
        </w:rPr>
        <w:t>）</w:t>
      </w:r>
    </w:p>
    <w:p w14:paraId="74480823">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楷体" w:hAnsi="楷体" w:eastAsia="仿宋" w:cs="楷体"/>
          <w:b/>
          <w:bCs/>
          <w:color w:val="auto"/>
          <w:kern w:val="0"/>
          <w:sz w:val="32"/>
          <w:szCs w:val="32"/>
          <w:lang w:val="en-US" w:eastAsia="zh-CN"/>
        </w:rPr>
      </w:pPr>
      <w:r>
        <w:rPr>
          <w:rFonts w:hint="eastAsia" w:ascii="楷体" w:hAnsi="楷体" w:eastAsia="楷体" w:cs="楷体"/>
          <w:b/>
          <w:bCs/>
          <w:color w:val="auto"/>
          <w:kern w:val="0"/>
          <w:sz w:val="32"/>
          <w:szCs w:val="32"/>
          <w:lang w:val="en-US" w:eastAsia="zh-CN"/>
        </w:rPr>
        <w:t>（十六）深化内部治理及资源配置机制改革。</w:t>
      </w:r>
      <w:r>
        <w:rPr>
          <w:rFonts w:hint="eastAsia" w:ascii="仿宋" w:hAnsi="仿宋" w:eastAsia="仿宋" w:cs="仿宋"/>
          <w:color w:val="auto"/>
          <w:sz w:val="32"/>
          <w:szCs w:val="32"/>
          <w:lang w:val="en-US" w:eastAsia="zh-CN"/>
        </w:rPr>
        <w:t>着力完善学校宏观管理、部门协调推动、院系主动作为的校院两级运行机制，明确权责利划分，整合优化各类资源，提升资源使用效益，激发干事创业活力。深化内部机构改革，优化管理服务体系，设置督查督办机构岗位，为学校科学治理提供有力支持。推进考核评价改革，充分尊重学科差异、单位特性，完善目标管理评价考核体系，将绩效目标考核与领导班子、干部考核有机结合，增强考核结果客观性、科学性、公正性。将目标管理考核与资源配置有机结合，系统推进人、财、物等资源配置改革。加强资金统筹管理，严格落实项目库管理办法，规范预算编制执行、招标采购、资产管理，提高资源使用效益。</w:t>
      </w:r>
      <w:r>
        <w:rPr>
          <w:rFonts w:hint="eastAsia" w:ascii="楷体" w:hAnsi="楷体" w:eastAsia="楷体" w:cs="楷体"/>
          <w:i w:val="0"/>
          <w:iCs w:val="0"/>
          <w:caps w:val="0"/>
          <w:color w:val="auto"/>
          <w:spacing w:val="0"/>
          <w:sz w:val="32"/>
          <w:szCs w:val="32"/>
          <w:shd w:val="clear" w:color="auto" w:fill="FFFFFF"/>
          <w:lang w:eastAsia="zh-CN"/>
        </w:rPr>
        <w:t>（</w:t>
      </w:r>
      <w:r>
        <w:rPr>
          <w:rFonts w:hint="eastAsia" w:ascii="楷体" w:hAnsi="楷体" w:eastAsia="楷体" w:cs="楷体"/>
          <w:b w:val="0"/>
          <w:bCs w:val="0"/>
          <w:color w:val="auto"/>
          <w:kern w:val="0"/>
          <w:sz w:val="32"/>
          <w:szCs w:val="32"/>
          <w:lang w:val="en-US" w:eastAsia="zh-CN" w:bidi="ar-SA"/>
        </w:rPr>
        <w:t>责任单位：组织部、人事处、财务处、资产管理处、校园安全与后勤管理处</w:t>
      </w:r>
      <w:r>
        <w:rPr>
          <w:rFonts w:hint="eastAsia" w:ascii="楷体" w:hAnsi="楷体" w:eastAsia="楷体" w:cs="楷体"/>
          <w:i w:val="0"/>
          <w:iCs w:val="0"/>
          <w:caps w:val="0"/>
          <w:color w:val="auto"/>
          <w:spacing w:val="0"/>
          <w:sz w:val="32"/>
          <w:szCs w:val="32"/>
          <w:shd w:val="clear" w:color="auto" w:fill="FFFFFF"/>
          <w:lang w:eastAsia="zh-CN"/>
        </w:rPr>
        <w:t>）</w:t>
      </w:r>
    </w:p>
    <w:p w14:paraId="689C1523">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楷体" w:hAnsi="楷体" w:eastAsia="楷体" w:cs="楷体"/>
          <w:b/>
          <w:bCs/>
          <w:color w:val="auto"/>
          <w:kern w:val="0"/>
          <w:sz w:val="32"/>
          <w:szCs w:val="32"/>
          <w:lang w:val="en-US" w:eastAsia="zh-CN"/>
        </w:rPr>
      </w:pPr>
      <w:r>
        <w:rPr>
          <w:rFonts w:hint="eastAsia" w:ascii="楷体" w:hAnsi="楷体" w:eastAsia="楷体" w:cs="楷体"/>
          <w:b/>
          <w:bCs/>
          <w:color w:val="auto"/>
          <w:kern w:val="0"/>
          <w:sz w:val="32"/>
          <w:szCs w:val="32"/>
          <w:lang w:val="en-US" w:eastAsia="zh-CN"/>
        </w:rPr>
        <w:t>（十七）深入推进依法治校。</w:t>
      </w:r>
      <w:r>
        <w:rPr>
          <w:rFonts w:hint="eastAsia" w:ascii="仿宋" w:hAnsi="仿宋" w:eastAsia="仿宋" w:cs="仿宋"/>
          <w:b w:val="0"/>
          <w:bCs w:val="0"/>
          <w:color w:val="auto"/>
          <w:kern w:val="0"/>
          <w:sz w:val="32"/>
          <w:szCs w:val="32"/>
          <w:lang w:val="en-US" w:eastAsia="zh-CN" w:bidi="ar-SA"/>
        </w:rPr>
        <w:t>规范议事决策程序，严格落实各项议事规则，加强议定事项的执行与监督。强化民主监督管理，积极发挥教职工代表大会、工会会员代表大会和学生（研究生）代表大会在决策中的重要作用。落实各级领导干部联系基层制度要求，切实解决师生实际问题。充分发挥学术委员会在学科建设、学术评价、学术发展和学风建设等方面的重要作用。完善内部审计工作机制，提升审计监督效能。加强对外签署合同法律审查，切实维护学校合法权益。加强法治宣传教育，提高师生法治意识。</w:t>
      </w:r>
      <w:r>
        <w:rPr>
          <w:rFonts w:hint="eastAsia" w:ascii="仿宋" w:hAnsi="仿宋" w:eastAsia="仿宋" w:cs="仿宋"/>
          <w:i w:val="0"/>
          <w:iCs w:val="0"/>
          <w:caps w:val="0"/>
          <w:color w:val="auto"/>
          <w:spacing w:val="0"/>
          <w:kern w:val="0"/>
          <w:sz w:val="32"/>
          <w:szCs w:val="32"/>
          <w:shd w:val="clear" w:color="auto" w:fill="FFFFFF"/>
          <w:lang w:val="en-US" w:eastAsia="zh-CN" w:bidi="ar"/>
        </w:rPr>
        <w:t>全面梳理上级巡视、审计等方面的问题整改情况，加强建章立制和制度执行，以全面、彻底、长效的整改成效推动学校发展。</w:t>
      </w:r>
      <w:r>
        <w:rPr>
          <w:rFonts w:hint="eastAsia" w:ascii="楷体" w:hAnsi="楷体" w:eastAsia="楷体" w:cs="楷体"/>
          <w:i w:val="0"/>
          <w:iCs w:val="0"/>
          <w:caps w:val="0"/>
          <w:color w:val="auto"/>
          <w:spacing w:val="0"/>
          <w:sz w:val="32"/>
          <w:szCs w:val="32"/>
          <w:shd w:val="clear" w:color="auto" w:fill="FFFFFF"/>
          <w:lang w:val="en-US" w:eastAsia="zh-CN"/>
        </w:rPr>
        <w:t>（</w:t>
      </w:r>
      <w:r>
        <w:rPr>
          <w:rFonts w:hint="eastAsia" w:ascii="楷体" w:hAnsi="楷体" w:eastAsia="楷体" w:cs="楷体"/>
          <w:b w:val="0"/>
          <w:bCs w:val="0"/>
          <w:color w:val="auto"/>
          <w:kern w:val="0"/>
          <w:sz w:val="32"/>
          <w:szCs w:val="32"/>
          <w:lang w:val="en-US" w:eastAsia="zh-CN" w:bidi="ar-SA"/>
        </w:rPr>
        <w:t>责任单位：</w:t>
      </w:r>
      <w:r>
        <w:rPr>
          <w:rFonts w:hint="eastAsia" w:ascii="楷体" w:hAnsi="楷体" w:eastAsia="楷体" w:cs="楷体"/>
          <w:i w:val="0"/>
          <w:iCs w:val="0"/>
          <w:caps w:val="0"/>
          <w:color w:val="auto"/>
          <w:spacing w:val="0"/>
          <w:sz w:val="32"/>
          <w:szCs w:val="32"/>
          <w:shd w:val="clear" w:color="auto" w:fill="FFFFFF"/>
          <w:lang w:val="en-US" w:eastAsia="zh-CN"/>
        </w:rPr>
        <w:t>党委（校长）办公室、宣传部、科研处、工会、团委、审计室）</w:t>
      </w:r>
    </w:p>
    <w:p w14:paraId="7E30E38D">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default" w:ascii="仿宋" w:hAnsi="仿宋" w:eastAsia="仿宋" w:cs="仿宋"/>
          <w:color w:val="auto"/>
          <w:sz w:val="32"/>
          <w:szCs w:val="32"/>
          <w:lang w:val="en-US" w:eastAsia="zh-CN"/>
        </w:rPr>
      </w:pPr>
      <w:r>
        <w:rPr>
          <w:rFonts w:hint="eastAsia" w:ascii="楷体" w:hAnsi="楷体" w:eastAsia="楷体" w:cs="楷体"/>
          <w:b/>
          <w:bCs/>
          <w:color w:val="auto"/>
          <w:kern w:val="0"/>
          <w:sz w:val="32"/>
          <w:szCs w:val="32"/>
          <w:lang w:val="en-US" w:eastAsia="zh-CN"/>
        </w:rPr>
        <w:t>（十八）持续扩大开放办学辐射面影响力。</w:t>
      </w:r>
      <w:r>
        <w:rPr>
          <w:rFonts w:hint="eastAsia" w:ascii="仿宋" w:hAnsi="仿宋" w:eastAsia="仿宋" w:cs="仿宋"/>
          <w:color w:val="auto"/>
          <w:sz w:val="32"/>
          <w:szCs w:val="32"/>
          <w:lang w:val="en-US" w:eastAsia="zh-CN"/>
        </w:rPr>
        <w:t>持续深化与京津冀地区相关高校、企业战略合作，落实合作项目，积极推动与更多兄弟院校、科研院所、科技企业开展深入合作。聚焦行业、企业需求，调动学校内部资源，积极组织开展各类培训活动，打造非学历继续教育品牌。积极推进国际交流合作，加快国际化人才培养布局，大力推进实施</w:t>
      </w:r>
      <w:r>
        <w:rPr>
          <w:rFonts w:hint="eastAsia" w:ascii="仿宋" w:hAnsi="仿宋" w:eastAsia="仿宋" w:cs="仿宋"/>
          <w:b w:val="0"/>
          <w:bCs/>
          <w:color w:val="auto"/>
          <w:sz w:val="32"/>
          <w:szCs w:val="32"/>
          <w:lang w:val="en-US" w:eastAsia="zh-CN"/>
        </w:rPr>
        <w:t>“中美人才培养计划”121双学位项目等</w:t>
      </w:r>
      <w:r>
        <w:rPr>
          <w:rFonts w:hint="eastAsia" w:ascii="仿宋" w:hAnsi="仿宋" w:eastAsia="仿宋" w:cs="仿宋"/>
          <w:color w:val="auto"/>
          <w:sz w:val="32"/>
          <w:szCs w:val="32"/>
          <w:lang w:val="en-US" w:eastAsia="zh-CN"/>
        </w:rPr>
        <w:t>中外合作办学、联合培养、学分互认等项目，不断提升项目实效。持续深化校友工作，加大海外校友信息收集，鼓励海内外校友参与学校、地方发展建设。</w:t>
      </w:r>
      <w:r>
        <w:rPr>
          <w:rFonts w:hint="eastAsia" w:ascii="楷体" w:hAnsi="楷体" w:eastAsia="楷体" w:cs="楷体"/>
          <w:i w:val="0"/>
          <w:iCs w:val="0"/>
          <w:caps w:val="0"/>
          <w:color w:val="auto"/>
          <w:spacing w:val="0"/>
          <w:sz w:val="32"/>
          <w:szCs w:val="32"/>
          <w:shd w:val="clear" w:color="auto" w:fill="FFFFFF"/>
          <w:lang w:val="en-US" w:eastAsia="zh-CN"/>
        </w:rPr>
        <w:t>（</w:t>
      </w:r>
      <w:r>
        <w:rPr>
          <w:rFonts w:hint="eastAsia" w:ascii="楷体" w:hAnsi="楷体" w:eastAsia="楷体" w:cs="楷体"/>
          <w:b w:val="0"/>
          <w:bCs w:val="0"/>
          <w:color w:val="auto"/>
          <w:kern w:val="0"/>
          <w:sz w:val="32"/>
          <w:szCs w:val="32"/>
          <w:lang w:val="en-US" w:eastAsia="zh-CN" w:bidi="ar-SA"/>
        </w:rPr>
        <w:t>责任单位：</w:t>
      </w:r>
      <w:r>
        <w:rPr>
          <w:rFonts w:hint="eastAsia" w:ascii="楷体" w:hAnsi="楷体" w:eastAsia="楷体" w:cs="楷体"/>
          <w:i w:val="0"/>
          <w:iCs w:val="0"/>
          <w:caps w:val="0"/>
          <w:color w:val="auto"/>
          <w:spacing w:val="0"/>
          <w:sz w:val="32"/>
          <w:szCs w:val="32"/>
          <w:shd w:val="clear" w:color="auto" w:fill="FFFFFF"/>
          <w:lang w:val="en-US" w:eastAsia="zh-CN"/>
        </w:rPr>
        <w:t>校长办公室、科研处、国际交流与合作中心、继续教育学院）</w:t>
      </w:r>
    </w:p>
    <w:p w14:paraId="2CB03361">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outlineLvl w:val="0"/>
        <w:rPr>
          <w:rFonts w:hint="eastAsia" w:ascii="黑体" w:hAnsi="黑体" w:eastAsia="黑体" w:cs="黑体"/>
          <w:b w:val="0"/>
          <w:bCs w:val="0"/>
          <w:color w:val="auto"/>
          <w:kern w:val="0"/>
          <w:sz w:val="32"/>
          <w:szCs w:val="32"/>
          <w:lang w:val="en-US" w:eastAsia="zh-CN"/>
        </w:rPr>
      </w:pPr>
      <w:r>
        <w:rPr>
          <w:rFonts w:hint="eastAsia" w:ascii="黑体" w:hAnsi="黑体" w:eastAsia="黑体" w:cs="黑体"/>
          <w:b w:val="0"/>
          <w:bCs w:val="0"/>
          <w:color w:val="auto"/>
          <w:kern w:val="0"/>
          <w:sz w:val="32"/>
          <w:szCs w:val="32"/>
          <w:lang w:val="en-US" w:eastAsia="zh-CN"/>
        </w:rPr>
        <w:t>五、努力打造安全稳定和谐的发展环境</w:t>
      </w:r>
    </w:p>
    <w:p w14:paraId="33442E7C">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eastAsia" w:ascii="楷体" w:hAnsi="楷体" w:eastAsia="楷体" w:cs="楷体"/>
          <w:b/>
          <w:bCs/>
          <w:color w:val="auto"/>
          <w:kern w:val="0"/>
          <w:sz w:val="32"/>
          <w:szCs w:val="32"/>
          <w:lang w:val="en-US" w:eastAsia="zh-CN"/>
        </w:rPr>
      </w:pPr>
      <w:r>
        <w:rPr>
          <w:rFonts w:hint="eastAsia" w:ascii="楷体" w:hAnsi="楷体" w:eastAsia="楷体" w:cs="楷体"/>
          <w:b/>
          <w:bCs/>
          <w:color w:val="auto"/>
          <w:kern w:val="0"/>
          <w:sz w:val="32"/>
          <w:szCs w:val="32"/>
          <w:lang w:val="en-US" w:eastAsia="zh-CN"/>
        </w:rPr>
        <w:t>（十九）持续提升服务保障能力。</w:t>
      </w:r>
      <w:r>
        <w:rPr>
          <w:rFonts w:hint="eastAsia" w:ascii="仿宋" w:hAnsi="仿宋" w:eastAsia="仿宋" w:cs="仿宋"/>
          <w:color w:val="auto"/>
          <w:sz w:val="32"/>
          <w:szCs w:val="32"/>
          <w:highlight w:val="none"/>
          <w:lang w:val="en-US" w:eastAsia="zh-CN"/>
        </w:rPr>
        <w:t>加强基础设施建设，积极争取上级政策支持，大力推进学生公寓建设项目。</w:t>
      </w:r>
      <w:r>
        <w:rPr>
          <w:rFonts w:hint="eastAsia" w:ascii="仿宋" w:hAnsi="仿宋" w:eastAsia="仿宋" w:cs="仿宋"/>
          <w:color w:val="auto"/>
          <w:sz w:val="32"/>
          <w:szCs w:val="32"/>
          <w:lang w:val="en-US" w:eastAsia="zh-CN"/>
        </w:rPr>
        <w:t>加强校园信息化建设，提高校园网络、软硬件保障能力，推进智慧教学平台建设。积极</w:t>
      </w:r>
      <w:r>
        <w:rPr>
          <w:rFonts w:hint="eastAsia" w:ascii="仿宋" w:hAnsi="仿宋" w:eastAsia="仿宋" w:cs="仿宋"/>
          <w:color w:val="auto"/>
          <w:sz w:val="32"/>
          <w:szCs w:val="32"/>
          <w:u w:val="none"/>
          <w:lang w:val="en-US" w:eastAsia="zh-CN"/>
        </w:rPr>
        <w:t>推动人工智能赋能教育数字化转型，助力学校治理向数字化、智能化、科学化转型。</w:t>
      </w:r>
      <w:r>
        <w:rPr>
          <w:rFonts w:hint="eastAsia" w:ascii="仿宋" w:hAnsi="仿宋" w:eastAsia="仿宋" w:cs="仿宋"/>
          <w:color w:val="auto"/>
          <w:sz w:val="32"/>
          <w:szCs w:val="32"/>
          <w:highlight w:val="none"/>
          <w:lang w:val="en-US" w:eastAsia="zh-CN"/>
        </w:rPr>
        <w:t>加</w:t>
      </w:r>
      <w:r>
        <w:rPr>
          <w:rFonts w:hint="eastAsia" w:ascii="仿宋" w:hAnsi="仿宋" w:eastAsia="仿宋" w:cs="仿宋"/>
          <w:color w:val="auto"/>
          <w:sz w:val="32"/>
          <w:szCs w:val="32"/>
          <w:lang w:val="en-US" w:eastAsia="zh-CN"/>
        </w:rPr>
        <w:t>强信息资源保障体系建设，对图书馆空间布局进行优化调整，提升图书馆服务智慧化、多元化、特色化、便捷化水平。</w:t>
      </w:r>
      <w:r>
        <w:rPr>
          <w:rFonts w:hint="eastAsia" w:ascii="仿宋" w:hAnsi="仿宋" w:eastAsia="仿宋" w:cs="仿宋"/>
          <w:color w:val="auto"/>
          <w:sz w:val="32"/>
          <w:szCs w:val="32"/>
          <w:u w:val="none"/>
          <w:lang w:val="en-US" w:eastAsia="zh-CN"/>
        </w:rPr>
        <w:t>完成学生食堂新一轮招标，提高餐饮保障水平。进一步改善学生住宿、餐饮、医疗、体育活动条件。积极组织开展教职工文体活动，</w:t>
      </w:r>
      <w:r>
        <w:rPr>
          <w:rFonts w:hint="eastAsia" w:ascii="仿宋" w:hAnsi="仿宋" w:eastAsia="仿宋" w:cs="仿宋"/>
          <w:b w:val="0"/>
          <w:bCs w:val="0"/>
          <w:color w:val="auto"/>
          <w:kern w:val="0"/>
          <w:sz w:val="32"/>
          <w:szCs w:val="32"/>
          <w:lang w:val="en-US" w:eastAsia="zh-CN" w:bidi="ar-SA"/>
        </w:rPr>
        <w:t>努力改善教职工生活福利条件。做好老旧设施维修维护、校园绿化美化等工作。</w:t>
      </w:r>
      <w:r>
        <w:rPr>
          <w:rFonts w:hint="eastAsia" w:ascii="楷体" w:hAnsi="楷体" w:eastAsia="楷体" w:cs="楷体"/>
          <w:i w:val="0"/>
          <w:iCs w:val="0"/>
          <w:caps w:val="0"/>
          <w:color w:val="auto"/>
          <w:spacing w:val="0"/>
          <w:sz w:val="32"/>
          <w:szCs w:val="32"/>
          <w:shd w:val="clear" w:color="auto" w:fill="FFFFFF"/>
          <w:lang w:val="en-US" w:eastAsia="zh-CN"/>
        </w:rPr>
        <w:t>（</w:t>
      </w:r>
      <w:r>
        <w:rPr>
          <w:rFonts w:hint="eastAsia" w:ascii="楷体" w:hAnsi="楷体" w:eastAsia="楷体" w:cs="楷体"/>
          <w:b w:val="0"/>
          <w:bCs w:val="0"/>
          <w:color w:val="auto"/>
          <w:kern w:val="0"/>
          <w:sz w:val="32"/>
          <w:szCs w:val="32"/>
          <w:lang w:val="en-US" w:eastAsia="zh-CN" w:bidi="ar-SA"/>
        </w:rPr>
        <w:t>责任单位：</w:t>
      </w:r>
      <w:r>
        <w:rPr>
          <w:rFonts w:hint="eastAsia" w:ascii="楷体" w:hAnsi="楷体" w:eastAsia="楷体" w:cs="楷体"/>
          <w:i w:val="0"/>
          <w:iCs w:val="0"/>
          <w:caps w:val="0"/>
          <w:color w:val="auto"/>
          <w:spacing w:val="0"/>
          <w:sz w:val="32"/>
          <w:szCs w:val="32"/>
          <w:shd w:val="clear" w:color="auto" w:fill="FFFFFF"/>
          <w:lang w:val="en-US" w:eastAsia="zh-CN"/>
        </w:rPr>
        <w:t>校园安全与后勤管理处、工会、现代教育技术中心、图书馆）</w:t>
      </w:r>
    </w:p>
    <w:p w14:paraId="142CB5CA">
      <w:pPr>
        <w:keepNext w:val="0"/>
        <w:keepLines w:val="0"/>
        <w:pageBreakBefore w:val="0"/>
        <w:widowControl w:val="0"/>
        <w:kinsoku/>
        <w:wordWrap/>
        <w:overflowPunct/>
        <w:topLinePunct w:val="0"/>
        <w:autoSpaceDE/>
        <w:autoSpaceDN/>
        <w:bidi w:val="0"/>
        <w:adjustRightInd/>
        <w:snapToGrid/>
        <w:spacing w:line="620" w:lineRule="exact"/>
        <w:ind w:firstLine="643" w:firstLineChars="200"/>
        <w:jc w:val="both"/>
        <w:textAlignment w:val="auto"/>
        <w:rPr>
          <w:rFonts w:hint="default" w:ascii="仿宋" w:hAnsi="仿宋" w:eastAsia="仿宋" w:cs="仿宋"/>
          <w:b w:val="0"/>
          <w:bCs w:val="0"/>
          <w:color w:val="auto"/>
          <w:kern w:val="0"/>
          <w:sz w:val="32"/>
          <w:szCs w:val="32"/>
          <w:lang w:val="en-US" w:eastAsia="zh-CN"/>
        </w:rPr>
      </w:pPr>
      <w:r>
        <w:rPr>
          <w:rFonts w:hint="eastAsia" w:ascii="楷体" w:hAnsi="楷体" w:eastAsia="楷体" w:cs="楷体"/>
          <w:b/>
          <w:bCs/>
          <w:color w:val="auto"/>
          <w:kern w:val="0"/>
          <w:sz w:val="32"/>
          <w:szCs w:val="32"/>
          <w:lang w:val="en-US" w:eastAsia="zh-CN"/>
        </w:rPr>
        <w:t>（二十）筑牢学校改革发展的安全稳定防线。</w:t>
      </w:r>
      <w:r>
        <w:rPr>
          <w:rFonts w:hint="eastAsia" w:ascii="仿宋" w:hAnsi="仿宋" w:eastAsia="仿宋" w:cs="仿宋"/>
          <w:color w:val="auto"/>
          <w:sz w:val="32"/>
          <w:szCs w:val="32"/>
          <w:highlight w:val="none"/>
          <w:lang w:val="en-US" w:eastAsia="zh-CN"/>
        </w:rPr>
        <w:t>加强平安校园建设，严防消防、食品、实验室、交通、网络等重点领域安全风险，加大风险隐患排查整治力度，做到防患于未然。持续完善学校信访工作机制，建立统一领导、归口管理、分级负责的信访工作格局，加强提前预防，努力</w:t>
      </w:r>
      <w:r>
        <w:rPr>
          <w:rFonts w:hint="eastAsia" w:ascii="仿宋" w:hAnsi="仿宋" w:eastAsia="仿宋" w:cs="仿宋"/>
          <w:color w:val="auto"/>
          <w:sz w:val="32"/>
          <w:szCs w:val="32"/>
          <w:highlight w:val="none"/>
          <w:lang w:val="zh-CN" w:eastAsia="zh-CN"/>
        </w:rPr>
        <w:t>从源头</w:t>
      </w:r>
      <w:r>
        <w:rPr>
          <w:rFonts w:hint="eastAsia" w:ascii="仿宋" w:hAnsi="仿宋" w:eastAsia="仿宋" w:cs="仿宋"/>
          <w:color w:val="auto"/>
          <w:sz w:val="32"/>
          <w:szCs w:val="32"/>
          <w:highlight w:val="none"/>
          <w:lang w:val="en-US" w:eastAsia="zh-CN"/>
        </w:rPr>
        <w:t>和基层</w:t>
      </w:r>
      <w:r>
        <w:rPr>
          <w:rFonts w:hint="eastAsia" w:ascii="仿宋" w:hAnsi="仿宋" w:eastAsia="仿宋" w:cs="仿宋"/>
          <w:color w:val="auto"/>
          <w:sz w:val="32"/>
          <w:szCs w:val="32"/>
          <w:highlight w:val="none"/>
          <w:lang w:val="zh-CN" w:eastAsia="zh-CN"/>
        </w:rPr>
        <w:t>化解矛盾。</w:t>
      </w:r>
      <w:r>
        <w:rPr>
          <w:rFonts w:hint="eastAsia" w:ascii="仿宋" w:hAnsi="仿宋" w:eastAsia="仿宋" w:cs="仿宋"/>
          <w:i w:val="0"/>
          <w:iCs w:val="0"/>
          <w:caps w:val="0"/>
          <w:color w:val="auto"/>
          <w:spacing w:val="0"/>
          <w:kern w:val="0"/>
          <w:sz w:val="32"/>
          <w:szCs w:val="32"/>
          <w:shd w:val="clear" w:color="auto" w:fill="FFFFFF"/>
          <w:lang w:val="en-US" w:eastAsia="zh-CN" w:bidi="ar"/>
        </w:rPr>
        <w:t>加强网络舆情监测，做好网络宣传教育引导。</w:t>
      </w:r>
      <w:r>
        <w:rPr>
          <w:rFonts w:hint="eastAsia" w:ascii="仿宋" w:hAnsi="仿宋" w:eastAsia="仿宋" w:cs="仿宋"/>
          <w:i w:val="0"/>
          <w:iCs w:val="0"/>
          <w:caps w:val="0"/>
          <w:color w:val="auto"/>
          <w:spacing w:val="0"/>
          <w:sz w:val="32"/>
          <w:szCs w:val="32"/>
          <w:shd w:val="clear" w:color="auto" w:fill="FFFFFF"/>
        </w:rPr>
        <w:t>深入开展国家安全教育，筑牢自觉抵制渗透思想“防火墙”。贯彻保密领域系列新法新规，推进保密工作标准化、精细化、常态化。</w:t>
      </w:r>
      <w:r>
        <w:rPr>
          <w:rFonts w:hint="eastAsia" w:ascii="仿宋" w:hAnsi="仿宋" w:eastAsia="仿宋" w:cs="仿宋"/>
          <w:i w:val="0"/>
          <w:iCs w:val="0"/>
          <w:caps w:val="0"/>
          <w:color w:val="auto"/>
          <w:spacing w:val="0"/>
          <w:sz w:val="32"/>
          <w:szCs w:val="32"/>
          <w:shd w:val="clear" w:color="auto" w:fill="FFFFFF"/>
          <w:lang w:val="en-US" w:eastAsia="zh-CN"/>
        </w:rPr>
        <w:t>加强</w:t>
      </w:r>
      <w:r>
        <w:rPr>
          <w:rFonts w:hint="eastAsia" w:ascii="仿宋" w:hAnsi="仿宋" w:eastAsia="仿宋" w:cs="仿宋"/>
          <w:i w:val="0"/>
          <w:iCs w:val="0"/>
          <w:caps w:val="0"/>
          <w:color w:val="auto"/>
          <w:spacing w:val="0"/>
          <w:sz w:val="32"/>
          <w:szCs w:val="32"/>
          <w:shd w:val="clear" w:color="auto" w:fill="FFFFFF"/>
        </w:rPr>
        <w:t>地方公安、消防部门</w:t>
      </w:r>
      <w:r>
        <w:rPr>
          <w:rFonts w:hint="eastAsia" w:ascii="仿宋" w:hAnsi="仿宋" w:eastAsia="仿宋" w:cs="仿宋"/>
          <w:i w:val="0"/>
          <w:iCs w:val="0"/>
          <w:caps w:val="0"/>
          <w:color w:val="auto"/>
          <w:spacing w:val="0"/>
          <w:sz w:val="32"/>
          <w:szCs w:val="32"/>
          <w:shd w:val="clear" w:color="auto" w:fill="FFFFFF"/>
          <w:lang w:val="en-US" w:eastAsia="zh-CN"/>
        </w:rPr>
        <w:t>等</w:t>
      </w:r>
      <w:r>
        <w:rPr>
          <w:rFonts w:hint="eastAsia" w:ascii="仿宋" w:hAnsi="仿宋" w:eastAsia="仿宋" w:cs="仿宋"/>
          <w:i w:val="0"/>
          <w:iCs w:val="0"/>
          <w:caps w:val="0"/>
          <w:color w:val="auto"/>
          <w:spacing w:val="0"/>
          <w:sz w:val="32"/>
          <w:szCs w:val="32"/>
          <w:shd w:val="clear" w:color="auto" w:fill="FFFFFF"/>
        </w:rPr>
        <w:t>联勤联动，不断提升维护校园安全稳定的能力水平。</w:t>
      </w:r>
      <w:r>
        <w:rPr>
          <w:rFonts w:hint="eastAsia" w:ascii="楷体" w:hAnsi="楷体" w:eastAsia="楷体" w:cs="楷体"/>
          <w:i w:val="0"/>
          <w:iCs w:val="0"/>
          <w:caps w:val="0"/>
          <w:color w:val="auto"/>
          <w:spacing w:val="0"/>
          <w:sz w:val="32"/>
          <w:szCs w:val="32"/>
          <w:shd w:val="clear" w:color="auto" w:fill="FFFFFF"/>
          <w:lang w:val="en-US" w:eastAsia="zh-CN"/>
        </w:rPr>
        <w:t>（</w:t>
      </w:r>
      <w:r>
        <w:rPr>
          <w:rFonts w:hint="eastAsia" w:ascii="楷体" w:hAnsi="楷体" w:eastAsia="楷体" w:cs="楷体"/>
          <w:b w:val="0"/>
          <w:bCs w:val="0"/>
          <w:color w:val="auto"/>
          <w:kern w:val="0"/>
          <w:sz w:val="32"/>
          <w:szCs w:val="32"/>
          <w:lang w:val="en-US" w:eastAsia="zh-CN" w:bidi="ar-SA"/>
        </w:rPr>
        <w:t>责任单位：</w:t>
      </w:r>
      <w:r>
        <w:rPr>
          <w:rFonts w:hint="eastAsia" w:ascii="楷体" w:hAnsi="楷体" w:eastAsia="楷体" w:cs="楷体"/>
          <w:i w:val="0"/>
          <w:iCs w:val="0"/>
          <w:caps w:val="0"/>
          <w:color w:val="auto"/>
          <w:spacing w:val="0"/>
          <w:sz w:val="32"/>
          <w:szCs w:val="32"/>
          <w:shd w:val="clear" w:color="auto" w:fill="FFFFFF"/>
          <w:lang w:val="en-US" w:eastAsia="zh-CN"/>
        </w:rPr>
        <w:t>党委（校长）办公室、宣传部、校园安全与后勤管理处、马克思主义学院、现代教育技术中心）</w:t>
      </w:r>
    </w:p>
    <w:p w14:paraId="4D2A2C4E">
      <w:pPr>
        <w:keepNext w:val="0"/>
        <w:keepLines w:val="0"/>
        <w:pageBreakBefore w:val="0"/>
        <w:widowControl w:val="0"/>
        <w:kinsoku/>
        <w:wordWrap/>
        <w:overflowPunct/>
        <w:topLinePunct w:val="0"/>
        <w:autoSpaceDE/>
        <w:autoSpaceDN/>
        <w:bidi w:val="0"/>
        <w:adjustRightInd/>
        <w:snapToGrid/>
        <w:spacing w:after="0" w:afterLines="100" w:line="560" w:lineRule="exact"/>
        <w:ind w:left="0" w:leftChars="0" w:right="0" w:rightChars="0" w:firstLine="643" w:firstLineChars="200"/>
        <w:jc w:val="both"/>
        <w:textAlignment w:val="auto"/>
        <w:outlineLvl w:val="9"/>
        <w:rPr>
          <w:rFonts w:hint="eastAsia" w:ascii="楷体" w:hAnsi="楷体" w:eastAsia="楷体" w:cs="楷体"/>
          <w:i w:val="0"/>
          <w:iCs w:val="0"/>
          <w:caps w:val="0"/>
          <w:color w:val="auto"/>
          <w:spacing w:val="0"/>
          <w:sz w:val="32"/>
          <w:szCs w:val="32"/>
          <w:shd w:val="clear" w:color="auto" w:fill="FFFFFF"/>
          <w:lang w:val="en-US" w:eastAsia="zh-CN"/>
        </w:rPr>
      </w:pPr>
      <w:r>
        <w:rPr>
          <w:rFonts w:hint="eastAsia" w:ascii="楷体" w:hAnsi="楷体" w:eastAsia="楷体" w:cs="楷体"/>
          <w:b/>
          <w:bCs/>
          <w:color w:val="auto"/>
          <w:kern w:val="0"/>
          <w:sz w:val="32"/>
          <w:szCs w:val="32"/>
          <w:lang w:val="en-US" w:eastAsia="zh-CN"/>
        </w:rPr>
        <w:t>（二十一）着力提升校园文化品质。</w:t>
      </w:r>
      <w:r>
        <w:rPr>
          <w:rFonts w:hint="eastAsia" w:ascii="仿宋" w:hAnsi="仿宋" w:eastAsia="仿宋" w:cs="仿宋"/>
          <w:color w:val="auto"/>
          <w:sz w:val="32"/>
          <w:szCs w:val="32"/>
          <w:u w:val="none"/>
          <w:lang w:val="en-US" w:eastAsia="zh-CN"/>
        </w:rPr>
        <w:t>以庆祝建校75周年为契机，全面总结展示学校办学成果。弘扬校史文化，加强校史馆建设，及时更新展陈内容，</w:t>
      </w:r>
      <w:r>
        <w:rPr>
          <w:rFonts w:hint="eastAsia" w:ascii="仿宋" w:hAnsi="仿宋" w:eastAsia="仿宋" w:cs="仿宋"/>
          <w:i w:val="0"/>
          <w:iCs w:val="0"/>
          <w:caps w:val="0"/>
          <w:color w:val="auto"/>
          <w:spacing w:val="0"/>
          <w:sz w:val="32"/>
          <w:szCs w:val="32"/>
          <w:shd w:val="clear" w:color="auto" w:fill="FFFFFF"/>
        </w:rPr>
        <w:t>做好校史展馆参观接待服务</w:t>
      </w:r>
      <w:r>
        <w:rPr>
          <w:rFonts w:hint="eastAsia" w:ascii="仿宋" w:hAnsi="仿宋" w:eastAsia="仿宋" w:cs="仿宋"/>
          <w:color w:val="auto"/>
          <w:sz w:val="32"/>
          <w:szCs w:val="32"/>
          <w:u w:val="none"/>
          <w:lang w:val="en-US" w:eastAsia="zh-CN"/>
        </w:rPr>
        <w:t>，激发广大师生、校友爱校荣校热情。充分发挥师生主动性、创造力，面向不同群体组织开展形式丰富的文化活动，打造一批富有地域特色、学校特色的文化活动品牌和文化建设成果。</w:t>
      </w:r>
      <w:r>
        <w:rPr>
          <w:rFonts w:hint="eastAsia" w:ascii="仿宋" w:hAnsi="仿宋" w:eastAsia="仿宋" w:cs="仿宋"/>
          <w:b w:val="0"/>
          <w:bCs w:val="0"/>
          <w:color w:val="auto"/>
          <w:kern w:val="0"/>
          <w:sz w:val="32"/>
          <w:szCs w:val="32"/>
          <w:lang w:val="en-US" w:eastAsia="zh-CN" w:bidi="ar-SA"/>
        </w:rPr>
        <w:t>加强“三微一端”等重点宣传阵地建设，深入挖掘特色亮点工作，强化对外宣传策划，在主流媒体讲好建院故事，提升学校知名度、美誉度和影响力。</w:t>
      </w:r>
      <w:r>
        <w:rPr>
          <w:rFonts w:hint="eastAsia" w:ascii="楷体" w:hAnsi="楷体" w:eastAsia="楷体" w:cs="楷体"/>
          <w:i w:val="0"/>
          <w:iCs w:val="0"/>
          <w:caps w:val="0"/>
          <w:color w:val="auto"/>
          <w:spacing w:val="0"/>
          <w:sz w:val="32"/>
          <w:szCs w:val="32"/>
          <w:shd w:val="clear" w:color="auto" w:fill="FFFFFF"/>
          <w:lang w:val="en-US" w:eastAsia="zh-CN"/>
        </w:rPr>
        <w:t>（</w:t>
      </w:r>
      <w:r>
        <w:rPr>
          <w:rFonts w:hint="eastAsia" w:ascii="楷体" w:hAnsi="楷体" w:eastAsia="楷体" w:cs="楷体"/>
          <w:b w:val="0"/>
          <w:bCs w:val="0"/>
          <w:color w:val="auto"/>
          <w:kern w:val="0"/>
          <w:sz w:val="32"/>
          <w:szCs w:val="32"/>
          <w:lang w:val="en-US" w:eastAsia="zh-CN" w:bidi="ar-SA"/>
        </w:rPr>
        <w:t>责任单位：</w:t>
      </w:r>
      <w:r>
        <w:rPr>
          <w:rFonts w:hint="eastAsia" w:ascii="楷体" w:hAnsi="楷体" w:eastAsia="楷体" w:cs="楷体"/>
          <w:i w:val="0"/>
          <w:iCs w:val="0"/>
          <w:caps w:val="0"/>
          <w:color w:val="auto"/>
          <w:spacing w:val="0"/>
          <w:sz w:val="32"/>
          <w:szCs w:val="32"/>
          <w:shd w:val="clear" w:color="auto" w:fill="FFFFFF"/>
          <w:lang w:val="en-US" w:eastAsia="zh-CN"/>
        </w:rPr>
        <w:t>党委（校长）办公室、宣传部、团委）</w:t>
      </w:r>
    </w:p>
    <w:p w14:paraId="5C046517">
      <w:pPr>
        <w:keepNext w:val="0"/>
        <w:keepLines w:val="0"/>
        <w:pageBreakBefore w:val="0"/>
        <w:widowControl w:val="0"/>
        <w:kinsoku/>
        <w:wordWrap/>
        <w:overflowPunct/>
        <w:topLinePunct w:val="0"/>
        <w:autoSpaceDE/>
        <w:autoSpaceDN/>
        <w:bidi w:val="0"/>
        <w:adjustRightInd/>
        <w:snapToGrid/>
        <w:spacing w:after="0" w:afterLines="100" w:line="560" w:lineRule="exact"/>
        <w:ind w:left="0" w:leftChars="0" w:right="0" w:rightChars="0" w:firstLine="640" w:firstLineChars="200"/>
        <w:jc w:val="both"/>
        <w:textAlignment w:val="auto"/>
        <w:outlineLvl w:val="9"/>
        <w:rPr>
          <w:rFonts w:hint="eastAsia" w:ascii="楷体" w:hAnsi="楷体" w:eastAsia="楷体" w:cs="楷体"/>
          <w:i w:val="0"/>
          <w:iCs w:val="0"/>
          <w:caps w:val="0"/>
          <w:color w:val="auto"/>
          <w:spacing w:val="0"/>
          <w:sz w:val="32"/>
          <w:szCs w:val="32"/>
          <w:shd w:val="clear" w:color="auto" w:fill="FFFFFF"/>
          <w:lang w:val="en-US" w:eastAsia="zh-CN"/>
        </w:rPr>
      </w:pPr>
    </w:p>
    <w:p w14:paraId="7F1E02C4">
      <w:pPr>
        <w:keepNext w:val="0"/>
        <w:keepLines w:val="0"/>
        <w:pageBreakBefore w:val="0"/>
        <w:widowControl w:val="0"/>
        <w:kinsoku/>
        <w:wordWrap/>
        <w:overflowPunct/>
        <w:topLinePunct w:val="0"/>
        <w:autoSpaceDE/>
        <w:autoSpaceDN/>
        <w:bidi w:val="0"/>
        <w:adjustRightInd/>
        <w:snapToGrid/>
        <w:spacing w:after="0" w:afterLines="100" w:line="560" w:lineRule="exact"/>
        <w:ind w:left="0" w:leftChars="0" w:right="0" w:rightChars="0" w:firstLine="640" w:firstLineChars="200"/>
        <w:jc w:val="both"/>
        <w:textAlignment w:val="auto"/>
        <w:outlineLvl w:val="9"/>
        <w:rPr>
          <w:rFonts w:hint="eastAsia" w:ascii="楷体" w:hAnsi="楷体" w:eastAsia="楷体" w:cs="楷体"/>
          <w:i w:val="0"/>
          <w:iCs w:val="0"/>
          <w:caps w:val="0"/>
          <w:color w:val="auto"/>
          <w:spacing w:val="0"/>
          <w:sz w:val="32"/>
          <w:szCs w:val="32"/>
          <w:shd w:val="clear" w:color="auto" w:fill="FFFFFF"/>
          <w:lang w:val="en-US" w:eastAsia="zh-CN"/>
        </w:rPr>
      </w:pPr>
    </w:p>
    <w:p w14:paraId="4FA9BC3F">
      <w:pPr>
        <w:keepNext w:val="0"/>
        <w:keepLines w:val="0"/>
        <w:pageBreakBefore w:val="0"/>
        <w:widowControl w:val="0"/>
        <w:kinsoku/>
        <w:wordWrap/>
        <w:overflowPunct/>
        <w:topLinePunct w:val="0"/>
        <w:autoSpaceDE/>
        <w:autoSpaceDN/>
        <w:bidi w:val="0"/>
        <w:adjustRightInd/>
        <w:snapToGrid/>
        <w:spacing w:after="0" w:afterLines="100" w:line="560" w:lineRule="exact"/>
        <w:ind w:left="0" w:leftChars="0" w:right="0" w:rightChars="0" w:firstLine="640" w:firstLineChars="200"/>
        <w:jc w:val="both"/>
        <w:textAlignment w:val="auto"/>
        <w:outlineLvl w:val="9"/>
        <w:rPr>
          <w:rFonts w:hint="eastAsia" w:ascii="楷体" w:hAnsi="楷体" w:eastAsia="楷体" w:cs="楷体"/>
          <w:i w:val="0"/>
          <w:iCs w:val="0"/>
          <w:caps w:val="0"/>
          <w:color w:val="auto"/>
          <w:spacing w:val="0"/>
          <w:sz w:val="32"/>
          <w:szCs w:val="32"/>
          <w:shd w:val="clear" w:color="auto" w:fill="FFFFFF"/>
          <w:lang w:val="en-US" w:eastAsia="zh-CN"/>
        </w:rPr>
      </w:pPr>
    </w:p>
    <w:p w14:paraId="5E36864E">
      <w:pPr>
        <w:keepNext w:val="0"/>
        <w:keepLines w:val="0"/>
        <w:pageBreakBefore w:val="0"/>
        <w:widowControl w:val="0"/>
        <w:kinsoku/>
        <w:wordWrap/>
        <w:overflowPunct/>
        <w:topLinePunct w:val="0"/>
        <w:autoSpaceDE/>
        <w:autoSpaceDN/>
        <w:bidi w:val="0"/>
        <w:adjustRightInd/>
        <w:snapToGrid/>
        <w:spacing w:line="560" w:lineRule="exact"/>
        <w:ind w:left="0" w:leftChars="0" w:right="840" w:rightChars="400" w:firstLine="0" w:firstLineChars="0"/>
        <w:jc w:val="right"/>
        <w:textAlignment w:val="auto"/>
        <w:outlineLvl w:val="9"/>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2025年3月28日</w:t>
      </w:r>
    </w:p>
    <w:p w14:paraId="2839A3D4">
      <w:pPr>
        <w:pStyle w:val="3"/>
        <w:rPr>
          <w:rFonts w:hint="eastAsia" w:ascii="仿宋" w:hAnsi="仿宋" w:eastAsia="仿宋" w:cs="仿宋"/>
          <w:sz w:val="32"/>
          <w:szCs w:val="32"/>
          <w:lang w:val="en-US" w:eastAsia="zh-CN"/>
        </w:rPr>
      </w:pPr>
    </w:p>
    <w:p w14:paraId="6AB71684">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0" w:firstLineChars="0"/>
        <w:jc w:val="both"/>
        <w:textAlignment w:val="auto"/>
        <w:outlineLvl w:val="9"/>
        <w:rPr>
          <w:rFonts w:hint="eastAsia" w:ascii="仿宋" w:hAnsi="仿宋" w:eastAsia="仿宋" w:cs="仿宋"/>
          <w:sz w:val="32"/>
          <w:szCs w:val="32"/>
          <w:lang w:val="en-US" w:eastAsia="zh-CN"/>
        </w:rPr>
      </w:pPr>
    </w:p>
    <w:p w14:paraId="56CC9722">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0" w:firstLineChars="0"/>
        <w:jc w:val="both"/>
        <w:textAlignment w:val="auto"/>
        <w:outlineLvl w:val="9"/>
        <w:rPr>
          <w:rFonts w:hint="eastAsia" w:ascii="仿宋" w:hAnsi="仿宋" w:eastAsia="仿宋" w:cs="仿宋"/>
          <w:sz w:val="32"/>
          <w:szCs w:val="32"/>
          <w:lang w:val="en-US" w:eastAsia="zh-CN"/>
        </w:rPr>
      </w:pPr>
    </w:p>
    <w:p w14:paraId="2ED868A7">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0" w:firstLineChars="0"/>
        <w:jc w:val="both"/>
        <w:textAlignment w:val="auto"/>
        <w:outlineLvl w:val="9"/>
        <w:rPr>
          <w:rFonts w:hint="eastAsia" w:ascii="仿宋" w:hAnsi="仿宋" w:eastAsia="仿宋" w:cs="仿宋"/>
          <w:sz w:val="32"/>
          <w:szCs w:val="32"/>
          <w:lang w:val="en-US" w:eastAsia="zh-CN"/>
        </w:rPr>
      </w:pPr>
    </w:p>
    <w:p w14:paraId="2D684B0B">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0" w:firstLineChars="0"/>
        <w:jc w:val="both"/>
        <w:textAlignment w:val="auto"/>
        <w:outlineLvl w:val="9"/>
        <w:rPr>
          <w:rFonts w:hint="eastAsia" w:ascii="仿宋" w:hAnsi="仿宋" w:eastAsia="仿宋" w:cs="仿宋"/>
          <w:sz w:val="32"/>
          <w:szCs w:val="32"/>
          <w:lang w:val="en-US" w:eastAsia="zh-CN"/>
        </w:rPr>
      </w:pPr>
    </w:p>
    <w:p w14:paraId="5E37CECD">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0" w:firstLineChars="0"/>
        <w:jc w:val="both"/>
        <w:textAlignment w:val="auto"/>
        <w:outlineLvl w:val="9"/>
        <w:rPr>
          <w:rFonts w:hint="eastAsia" w:ascii="仿宋" w:hAnsi="仿宋" w:eastAsia="仿宋" w:cs="仿宋"/>
          <w:sz w:val="32"/>
          <w:szCs w:val="32"/>
          <w:lang w:val="en-US" w:eastAsia="zh-CN"/>
        </w:rPr>
      </w:pPr>
    </w:p>
    <w:p w14:paraId="5C813254">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0" w:firstLineChars="0"/>
        <w:jc w:val="both"/>
        <w:textAlignment w:val="auto"/>
        <w:outlineLvl w:val="9"/>
        <w:rPr>
          <w:rFonts w:hint="eastAsia" w:ascii="仿宋" w:hAnsi="仿宋" w:eastAsia="仿宋" w:cs="仿宋"/>
          <w:sz w:val="32"/>
          <w:szCs w:val="32"/>
          <w:lang w:val="en-US" w:eastAsia="zh-CN"/>
        </w:rPr>
      </w:pPr>
    </w:p>
    <w:p w14:paraId="0F07A876">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0" w:firstLineChars="0"/>
        <w:jc w:val="both"/>
        <w:textAlignment w:val="auto"/>
        <w:outlineLvl w:val="9"/>
        <w:rPr>
          <w:rFonts w:hint="eastAsia" w:ascii="仿宋" w:hAnsi="仿宋" w:eastAsia="仿宋" w:cs="仿宋"/>
          <w:sz w:val="32"/>
          <w:szCs w:val="32"/>
          <w:lang w:val="en-US" w:eastAsia="zh-CN"/>
        </w:rPr>
      </w:pPr>
    </w:p>
    <w:p w14:paraId="079C4AF4">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0" w:firstLineChars="0"/>
        <w:jc w:val="both"/>
        <w:textAlignment w:val="auto"/>
        <w:outlineLvl w:val="9"/>
        <w:rPr>
          <w:rFonts w:hint="eastAsia" w:ascii="仿宋" w:hAnsi="仿宋" w:eastAsia="仿宋" w:cs="仿宋"/>
          <w:sz w:val="32"/>
          <w:szCs w:val="32"/>
          <w:lang w:val="en-US" w:eastAsia="zh-CN"/>
        </w:rPr>
      </w:pPr>
    </w:p>
    <w:p w14:paraId="49FDC598">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0" w:firstLineChars="0"/>
        <w:jc w:val="both"/>
        <w:textAlignment w:val="auto"/>
        <w:outlineLvl w:val="9"/>
        <w:rPr>
          <w:rFonts w:hint="eastAsia" w:ascii="仿宋" w:hAnsi="仿宋" w:eastAsia="仿宋" w:cs="仿宋"/>
          <w:sz w:val="32"/>
          <w:szCs w:val="32"/>
          <w:lang w:val="en-US" w:eastAsia="zh-CN"/>
        </w:rPr>
      </w:pPr>
    </w:p>
    <w:p w14:paraId="666F0989">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0" w:firstLineChars="0"/>
        <w:jc w:val="both"/>
        <w:textAlignment w:val="auto"/>
        <w:outlineLvl w:val="9"/>
        <w:rPr>
          <w:rFonts w:hint="eastAsia" w:ascii="仿宋" w:hAnsi="仿宋" w:eastAsia="仿宋" w:cs="仿宋"/>
          <w:sz w:val="32"/>
          <w:szCs w:val="32"/>
          <w:lang w:val="en-US" w:eastAsia="zh-CN"/>
        </w:rPr>
      </w:pPr>
    </w:p>
    <w:p w14:paraId="4DDDD53C">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0" w:firstLineChars="0"/>
        <w:jc w:val="both"/>
        <w:textAlignment w:val="auto"/>
        <w:outlineLvl w:val="9"/>
        <w:rPr>
          <w:rFonts w:hint="eastAsia" w:ascii="仿宋" w:hAnsi="仿宋" w:eastAsia="仿宋" w:cs="仿宋"/>
          <w:sz w:val="32"/>
          <w:szCs w:val="32"/>
          <w:lang w:val="en-US" w:eastAsia="zh-CN"/>
        </w:rPr>
      </w:pPr>
    </w:p>
    <w:p w14:paraId="3C1A23FE">
      <w:pPr>
        <w:keepNext w:val="0"/>
        <w:keepLines w:val="0"/>
        <w:pageBreakBefore w:val="0"/>
        <w:widowControl w:val="0"/>
        <w:kinsoku/>
        <w:wordWrap/>
        <w:overflowPunct/>
        <w:topLinePunct w:val="0"/>
        <w:autoSpaceDE/>
        <w:autoSpaceDN/>
        <w:bidi w:val="0"/>
        <w:adjustRightInd/>
        <w:snapToGrid/>
        <w:spacing w:after="0" w:afterLines="100" w:line="560" w:lineRule="exact"/>
        <w:ind w:left="0" w:leftChars="0" w:right="0" w:rightChars="0" w:firstLine="0" w:firstLineChars="0"/>
        <w:jc w:val="both"/>
        <w:textAlignment w:val="auto"/>
        <w:outlineLvl w:val="9"/>
        <w:rPr>
          <w:rFonts w:hint="default" w:ascii="仿宋" w:hAnsi="仿宋" w:eastAsia="仿宋" w:cs="仿宋"/>
          <w:sz w:val="32"/>
          <w:szCs w:val="32"/>
          <w:lang w:val="en-US" w:eastAsia="zh-CN"/>
        </w:rPr>
      </w:pPr>
    </w:p>
    <w:p w14:paraId="4F65D000">
      <w:pPr>
        <w:keepNext w:val="0"/>
        <w:keepLines w:val="0"/>
        <w:pageBreakBefore w:val="0"/>
        <w:widowControl w:val="0"/>
        <w:kinsoku/>
        <w:wordWrap/>
        <w:overflowPunct/>
        <w:topLinePunct w:val="0"/>
        <w:autoSpaceDE/>
        <w:autoSpaceDN/>
        <w:bidi w:val="0"/>
        <w:adjustRightInd/>
        <w:snapToGrid/>
        <w:spacing w:after="0" w:afterLines="100" w:line="560" w:lineRule="exact"/>
        <w:ind w:left="0" w:leftChars="0" w:right="0" w:rightChars="0" w:firstLine="0" w:firstLineChars="0"/>
        <w:jc w:val="both"/>
        <w:textAlignment w:val="auto"/>
        <w:outlineLvl w:val="9"/>
        <w:rPr>
          <w:rFonts w:hint="default" w:ascii="仿宋" w:hAnsi="仿宋" w:eastAsia="仿宋" w:cs="仿宋"/>
          <w:sz w:val="32"/>
          <w:szCs w:val="32"/>
          <w:lang w:val="en-US" w:eastAsia="zh-CN"/>
        </w:rPr>
      </w:pPr>
    </w:p>
    <w:p w14:paraId="63862FDB">
      <w:pPr>
        <w:keepNext w:val="0"/>
        <w:keepLines w:val="0"/>
        <w:pageBreakBefore w:val="0"/>
        <w:widowControl/>
        <w:pBdr>
          <w:top w:val="single" w:color="auto" w:sz="4" w:space="1"/>
          <w:bottom w:val="single" w:color="auto" w:sz="4" w:space="1"/>
        </w:pBdr>
        <w:kinsoku/>
        <w:wordWrap/>
        <w:overflowPunct/>
        <w:topLinePunct w:val="0"/>
        <w:autoSpaceDE/>
        <w:autoSpaceDN/>
        <w:bidi w:val="0"/>
        <w:adjustRightInd/>
        <w:snapToGrid/>
        <w:spacing w:before="0" w:beforeLines="50" w:line="480" w:lineRule="exact"/>
        <w:jc w:val="center"/>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 xml:space="preserve">中共河北建筑工程学院委员会办公室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20</w:t>
      </w:r>
      <w:r>
        <w:rPr>
          <w:rFonts w:hint="eastAsia" w:ascii="仿宋" w:hAnsi="仿宋" w:eastAsia="仿宋" w:cs="仿宋"/>
          <w:sz w:val="28"/>
          <w:szCs w:val="28"/>
          <w:lang w:val="en-US" w:eastAsia="zh-CN"/>
        </w:rPr>
        <w:t>25</w:t>
      </w:r>
      <w:r>
        <w:rPr>
          <w:rFonts w:hint="eastAsia" w:ascii="仿宋" w:hAnsi="仿宋" w:eastAsia="仿宋" w:cs="仿宋"/>
          <w:sz w:val="28"/>
          <w:szCs w:val="28"/>
        </w:rPr>
        <w:t>年</w:t>
      </w:r>
      <w:r>
        <w:rPr>
          <w:rFonts w:hint="eastAsia" w:ascii="仿宋" w:hAnsi="仿宋" w:eastAsia="仿宋" w:cs="仿宋"/>
          <w:sz w:val="28"/>
          <w:szCs w:val="28"/>
          <w:lang w:val="en-US" w:eastAsia="zh-CN"/>
        </w:rPr>
        <w:t>3</w:t>
      </w:r>
      <w:r>
        <w:rPr>
          <w:rFonts w:hint="eastAsia" w:ascii="仿宋" w:hAnsi="仿宋" w:eastAsia="仿宋" w:cs="仿宋"/>
          <w:sz w:val="28"/>
          <w:szCs w:val="28"/>
        </w:rPr>
        <w:t>月</w:t>
      </w:r>
      <w:r>
        <w:rPr>
          <w:rFonts w:hint="eastAsia" w:ascii="仿宋" w:hAnsi="仿宋" w:eastAsia="仿宋" w:cs="仿宋"/>
          <w:sz w:val="28"/>
          <w:szCs w:val="28"/>
          <w:lang w:val="en-US" w:eastAsia="zh-CN"/>
        </w:rPr>
        <w:t>28</w:t>
      </w:r>
      <w:r>
        <w:rPr>
          <w:rFonts w:hint="eastAsia" w:ascii="仿宋" w:hAnsi="仿宋" w:eastAsia="仿宋" w:cs="仿宋"/>
          <w:sz w:val="28"/>
          <w:szCs w:val="28"/>
        </w:rPr>
        <w:t xml:space="preserve">日印发 </w:t>
      </w:r>
    </w:p>
    <w:p w14:paraId="09AEC930"/>
    <w:sectPr>
      <w:footerReference r:id="rId3" w:type="default"/>
      <w:pgSz w:w="11906" w:h="16838"/>
      <w:pgMar w:top="1440" w:right="1800" w:bottom="1440" w:left="1800" w:header="851" w:footer="992"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楷体">
    <w:panose1 w:val="02010609060101010101"/>
    <w:charset w:val="86"/>
    <w:family w:val="roman"/>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4809B">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437923C">
                          <w:pPr>
                            <w:pStyle w:val="4"/>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KL+z8g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rFTaDEcYsDv/z8cfn15/L7O1lm&#10;efoANWbdB8xLwzs/5NTJD+jMrAcVbf4iH4JxFPd8FVcOiYj8aL1arysMCYzNF8RhD89DhPReekuy&#10;0dCI0yui8tNHSGPqnJKrOX+njUE/r437x4GY2cNy72OP2UrDfpga3/v2jHx6HHxDHe45JeaDQ13z&#10;jsxGnI39bBxD1IeuLFGuB+H2mLCJ0luuMMJOhXFihd20XXklHt9L1sMftf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OSi/s/IAQAAmQMAAA4AAAAAAAAAAQAgAAAAHgEAAGRycy9lMm9Eb2Mu&#10;eG1sUEsFBgAAAAAGAAYAWQEAAFgFAAAAAA==&#10;">
              <v:fill on="f" focussize="0,0"/>
              <v:stroke on="f"/>
              <v:imagedata o:title=""/>
              <o:lock v:ext="edit" aspectratio="f"/>
              <v:textbox inset="0mm,0mm,0mm,0mm" style="mso-fit-shape-to-text:t;">
                <w:txbxContent>
                  <w:p w14:paraId="2437923C">
                    <w:pPr>
                      <w:pStyle w:val="4"/>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ED58E5"/>
    <w:rsid w:val="17A7505C"/>
    <w:rsid w:val="22997281"/>
    <w:rsid w:val="29ED58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eastAsia="宋体" w:cs="宋体"/>
      <w:b/>
      <w:kern w:val="44"/>
      <w:sz w:val="48"/>
      <w:szCs w:val="48"/>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Normal Indent"/>
    <w:basedOn w:val="1"/>
    <w:qFormat/>
    <w:uiPriority w:val="0"/>
    <w:pPr>
      <w:ind w:firstLine="420" w:firstLineChars="200"/>
    </w:pPr>
  </w:style>
  <w:style w:type="paragraph" w:styleId="4">
    <w:name w:val="footer"/>
    <w:basedOn w:val="1"/>
    <w:qFormat/>
    <w:uiPriority w:val="0"/>
    <w:pPr>
      <w:tabs>
        <w:tab w:val="center" w:pos="4153"/>
        <w:tab w:val="right" w:pos="8306"/>
      </w:tabs>
      <w:snapToGrid w:val="0"/>
      <w:jc w:val="left"/>
    </w:pPr>
    <w:rPr>
      <w:sz w:val="18"/>
      <w:szCs w:val="18"/>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2025-03-28T11:53:00Z</dcterms:created>
  <dc:creator>aa</dc:creator>
  <cp:lastModifiedBy>aa</cp:lastModifiedBy>
  <dcterms:modified xsi:type="dcterms:W3CDTF">2025-03-28T11:56:47Z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4EC16963A46B46689FE12ABD03557612_13</vt:lpwstr>
  </property>
  <property fmtid="{D5CDD505-2E9C-101B-9397-08002B2CF9AE}" pid="4" name="KSOTemplateDocerSaveRecord">
    <vt:lpwstr>eyJoZGlkIjoiOGY4ODMwOWI2ZDE2OWVjY2Y4YWZhZDdhYzI3MTc2NzUifQ==</vt:lpwstr>
  </property>
</Properties>
</file>