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F24D51">
      <w:pPr>
        <w:jc w:val="center"/>
        <w:rPr>
          <w:rFonts w:hint="default" w:eastAsia="宋体"/>
          <w:b/>
          <w:color w:val="FF0000"/>
          <w:sz w:val="44"/>
          <w:szCs w:val="44"/>
          <w:lang w:val="en-US" w:eastAsia="zh-CN"/>
        </w:rPr>
      </w:pPr>
    </w:p>
    <w:p w14:paraId="5D47FF0B">
      <w:pPr>
        <w:jc w:val="center"/>
        <w:rPr>
          <w:rFonts w:hint="default" w:eastAsia="宋体"/>
          <w:b/>
          <w:color w:val="FF0000"/>
          <w:sz w:val="44"/>
          <w:szCs w:val="44"/>
          <w:lang w:val="en-US" w:eastAsia="zh-CN"/>
        </w:rPr>
      </w:pPr>
    </w:p>
    <w:p w14:paraId="67C9204E">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61AAACD7">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24E866E5">
      <w:pPr>
        <w:ind w:firstLine="270" w:firstLineChars="100"/>
        <w:jc w:val="both"/>
        <w:rPr>
          <w:rFonts w:hint="eastAsia" w:ascii="宋体" w:hAnsi="宋体"/>
          <w:color w:val="000000"/>
          <w:sz w:val="27"/>
          <w:szCs w:val="27"/>
        </w:rPr>
      </w:pPr>
    </w:p>
    <w:p w14:paraId="3A9507A3">
      <w:pPr>
        <w:jc w:val="center"/>
        <w:rPr>
          <w:rFonts w:hint="default" w:ascii="宋体" w:hAnsi="宋体"/>
          <w:szCs w:val="21"/>
          <w:lang w:val="en-US"/>
        </w:rPr>
      </w:pPr>
      <w:bookmarkStart w:id="4"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4"/>
    <w:p w14:paraId="72BC693F">
      <w:pPr>
        <w:jc w:val="center"/>
        <w:rPr>
          <w:rFonts w:hint="eastAsia"/>
          <w:szCs w:val="21"/>
        </w:rPr>
      </w:pPr>
    </w:p>
    <w:p w14:paraId="3ECBCAAB">
      <w:pPr>
        <w:jc w:val="center"/>
        <w:rPr>
          <w:rFonts w:hint="eastAsia" w:eastAsia="宋体"/>
          <w:szCs w:val="21"/>
          <w:lang w:val="en-US" w:eastAsia="zh-CN"/>
        </w:rPr>
      </w:pPr>
      <w:r>
        <w:rPr>
          <w:rFonts w:hint="eastAsia"/>
          <w:szCs w:val="21"/>
          <w:lang w:val="en-US" w:eastAsia="zh-CN"/>
        </w:rPr>
        <w:t xml:space="preserve"> </w:t>
      </w:r>
    </w:p>
    <w:p w14:paraId="7B6002FD">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sz w:val="44"/>
          <w:szCs w:val="44"/>
        </w:rPr>
      </w:pPr>
      <w:bookmarkStart w:id="0" w:name="OLE_LINK3"/>
      <w:r>
        <w:rPr>
          <w:rFonts w:hint="eastAsia" w:ascii="宋体" w:hAnsi="宋体" w:eastAsia="宋体" w:cs="宋体"/>
          <w:b/>
          <w:bCs/>
          <w:sz w:val="44"/>
          <w:szCs w:val="44"/>
        </w:rPr>
        <w:t>中共河北建筑工程学院委员会</w:t>
      </w:r>
    </w:p>
    <w:p w14:paraId="2B43B182">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z w:val="44"/>
          <w:szCs w:val="44"/>
        </w:rPr>
      </w:pPr>
      <w:r>
        <w:rPr>
          <w:rFonts w:hint="eastAsia" w:ascii="宋体" w:hAnsi="宋体" w:eastAsia="宋体" w:cs="宋体"/>
          <w:b/>
          <w:bCs/>
          <w:color w:val="auto"/>
          <w:sz w:val="44"/>
          <w:szCs w:val="44"/>
        </w:rPr>
        <w:t>关于印发《202</w:t>
      </w:r>
      <w:r>
        <w:rPr>
          <w:rFonts w:hint="eastAsia" w:ascii="宋体" w:hAnsi="宋体" w:eastAsia="宋体" w:cs="宋体"/>
          <w:b/>
          <w:bCs/>
          <w:color w:val="auto"/>
          <w:sz w:val="44"/>
          <w:szCs w:val="44"/>
          <w:lang w:val="en-US" w:eastAsia="zh-CN"/>
        </w:rPr>
        <w:t>5</w:t>
      </w:r>
      <w:r>
        <w:rPr>
          <w:rFonts w:hint="eastAsia" w:ascii="宋体" w:hAnsi="宋体" w:eastAsia="宋体" w:cs="宋体"/>
          <w:b/>
          <w:bCs/>
          <w:color w:val="auto"/>
          <w:sz w:val="44"/>
          <w:szCs w:val="44"/>
        </w:rPr>
        <w:t>年全校各级党委（党总支、直属</w:t>
      </w:r>
      <w:r>
        <w:rPr>
          <w:rFonts w:hint="eastAsia" w:ascii="宋体" w:hAnsi="宋体" w:eastAsia="宋体" w:cs="宋体"/>
          <w:b/>
          <w:bCs/>
          <w:color w:val="auto"/>
          <w:sz w:val="44"/>
          <w:szCs w:val="44"/>
          <w:lang w:val="en-US" w:eastAsia="zh-CN"/>
        </w:rPr>
        <w:t>党</w:t>
      </w:r>
      <w:r>
        <w:rPr>
          <w:rFonts w:hint="eastAsia" w:ascii="宋体" w:hAnsi="宋体" w:eastAsia="宋体" w:cs="宋体"/>
          <w:b/>
          <w:bCs/>
          <w:color w:val="auto"/>
          <w:sz w:val="44"/>
          <w:szCs w:val="44"/>
        </w:rPr>
        <w:t>支部）理论学习中心组专题</w:t>
      </w:r>
    </w:p>
    <w:p w14:paraId="7519E440">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b/>
          <w:bCs/>
          <w:color w:val="auto"/>
          <w:sz w:val="44"/>
          <w:szCs w:val="44"/>
        </w:rPr>
      </w:pPr>
      <w:r>
        <w:rPr>
          <w:rFonts w:hint="eastAsia" w:ascii="宋体" w:hAnsi="宋体" w:eastAsia="宋体" w:cs="宋体"/>
          <w:b/>
          <w:bCs/>
          <w:color w:val="auto"/>
          <w:sz w:val="44"/>
          <w:szCs w:val="44"/>
        </w:rPr>
        <w:t>学习重点内容安排》的通知</w:t>
      </w:r>
      <w:bookmarkEnd w:id="0"/>
    </w:p>
    <w:p w14:paraId="5F711408">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color w:val="auto"/>
          <w:kern w:val="0"/>
          <w:sz w:val="44"/>
          <w:szCs w:val="44"/>
        </w:rPr>
      </w:pPr>
    </w:p>
    <w:p w14:paraId="4672C23D">
      <w:pPr>
        <w:keepNext w:val="0"/>
        <w:keepLines w:val="0"/>
        <w:pageBreakBefore w:val="0"/>
        <w:widowControl w:val="0"/>
        <w:numPr>
          <w:ilvl w:val="0"/>
          <w:numId w:val="0"/>
        </w:numPr>
        <w:kinsoku/>
        <w:wordWrap/>
        <w:overflowPunct/>
        <w:topLinePunct w:val="0"/>
        <w:autoSpaceDE/>
        <w:autoSpaceDN/>
        <w:bidi w:val="0"/>
        <w:adjustRightInd/>
        <w:snapToGrid/>
        <w:spacing w:line="620" w:lineRule="exact"/>
        <w:textAlignment w:val="auto"/>
        <w:rPr>
          <w:rFonts w:hint="eastAsia" w:ascii="仿宋" w:hAnsi="仿宋" w:eastAsia="仿宋" w:cs="仿宋"/>
          <w:color w:val="auto"/>
          <w:sz w:val="32"/>
          <w:szCs w:val="32"/>
          <w:lang w:val="en-US" w:eastAsia="zh-CN"/>
        </w:rPr>
      </w:pPr>
      <w:bookmarkStart w:id="1" w:name="OLE_LINK4"/>
      <w:r>
        <w:rPr>
          <w:rFonts w:hint="eastAsia" w:ascii="仿宋" w:hAnsi="仿宋" w:eastAsia="仿宋" w:cs="仿宋"/>
          <w:color w:val="auto"/>
          <w:sz w:val="32"/>
          <w:szCs w:val="32"/>
          <w:lang w:val="en-US" w:eastAsia="zh-CN"/>
        </w:rPr>
        <w:t>各二级党委（党总支）、直属党支部</w:t>
      </w:r>
      <w:bookmarkEnd w:id="1"/>
      <w:r>
        <w:rPr>
          <w:rFonts w:hint="eastAsia" w:ascii="仿宋" w:hAnsi="仿宋" w:eastAsia="仿宋" w:cs="仿宋"/>
          <w:color w:val="auto"/>
          <w:sz w:val="32"/>
          <w:szCs w:val="32"/>
          <w:lang w:val="en-US" w:eastAsia="zh-CN"/>
        </w:rPr>
        <w:t>：</w:t>
      </w:r>
    </w:p>
    <w:p w14:paraId="203A8FD7">
      <w:pPr>
        <w:keepNext w:val="0"/>
        <w:keepLines w:val="0"/>
        <w:pageBreakBefore w:val="0"/>
        <w:widowControl w:val="0"/>
        <w:kinsoku/>
        <w:wordWrap/>
        <w:overflowPunct/>
        <w:topLinePunct w:val="0"/>
        <w:autoSpaceDE/>
        <w:autoSpaceDN/>
        <w:bidi w:val="0"/>
        <w:adjustRightInd/>
        <w:snapToGrid/>
        <w:spacing w:beforeAutospacing="0" w:afterAutospacing="0" w:line="620" w:lineRule="exact"/>
        <w:ind w:firstLine="640" w:firstLineChars="200"/>
        <w:jc w:val="left"/>
        <w:textAlignment w:val="auto"/>
        <w:rPr>
          <w:rFonts w:hint="eastAsia" w:ascii="仿宋" w:hAnsi="仿宋" w:eastAsia="仿宋" w:cs="仿宋"/>
          <w:b w:val="0"/>
          <w:bCs w:val="0"/>
          <w:color w:val="000000"/>
          <w:sz w:val="32"/>
          <w:szCs w:val="32"/>
          <w:lang w:val="en-US" w:eastAsia="zh-CN"/>
        </w:rPr>
      </w:pPr>
      <w:r>
        <w:rPr>
          <w:rFonts w:hint="eastAsia" w:ascii="仿宋" w:hAnsi="仿宋" w:eastAsia="仿宋" w:cs="仿宋"/>
          <w:b w:val="0"/>
          <w:bCs w:val="0"/>
          <w:color w:val="auto"/>
          <w:sz w:val="32"/>
          <w:szCs w:val="32"/>
          <w:lang w:val="en-US" w:eastAsia="zh-CN"/>
        </w:rPr>
        <w:t>现将《2025年全校各级党委（党总支、直属党支部）理论学习中心组专题学习重点内容安排》印发给你们，请</w:t>
      </w:r>
      <w:r>
        <w:rPr>
          <w:rFonts w:hint="eastAsia" w:ascii="仿宋" w:hAnsi="仿宋" w:eastAsia="仿宋" w:cs="仿宋"/>
          <w:b w:val="0"/>
          <w:bCs w:val="0"/>
          <w:color w:val="000000"/>
          <w:sz w:val="32"/>
          <w:szCs w:val="32"/>
          <w:lang w:val="en-US" w:eastAsia="zh-CN"/>
        </w:rPr>
        <w:t>结合实际认真贯彻落实。</w:t>
      </w:r>
    </w:p>
    <w:p w14:paraId="19B78E3F">
      <w:pPr>
        <w:pStyle w:val="2"/>
        <w:keepNext w:val="0"/>
        <w:keepLines w:val="0"/>
        <w:pageBreakBefore w:val="0"/>
        <w:widowControl w:val="0"/>
        <w:kinsoku/>
        <w:wordWrap/>
        <w:overflowPunct/>
        <w:topLinePunct w:val="0"/>
        <w:autoSpaceDE/>
        <w:autoSpaceDN/>
        <w:bidi w:val="0"/>
        <w:adjustRightInd/>
        <w:snapToGrid/>
        <w:spacing w:before="0" w:beforeAutospacing="0" w:after="0" w:afterAutospacing="0" w:line="620" w:lineRule="exact"/>
        <w:ind w:left="1598" w:leftChars="304" w:hanging="960" w:hangingChars="300"/>
        <w:textAlignment w:val="auto"/>
        <w:rPr>
          <w:rFonts w:hint="eastAsia" w:ascii="仿宋" w:hAnsi="仿宋" w:eastAsia="仿宋" w:cs="仿宋"/>
          <w:b w:val="0"/>
          <w:bCs w:val="0"/>
          <w:color w:val="auto"/>
          <w:kern w:val="0"/>
          <w:sz w:val="32"/>
          <w:szCs w:val="32"/>
          <w:lang w:val="en-US" w:eastAsia="zh-CN" w:bidi="ar-SA"/>
        </w:rPr>
      </w:pPr>
      <w:r>
        <w:rPr>
          <w:rFonts w:hint="eastAsia" w:ascii="仿宋" w:hAnsi="仿宋" w:eastAsia="仿宋" w:cs="仿宋"/>
          <w:b w:val="0"/>
          <w:bCs w:val="0"/>
          <w:color w:val="auto"/>
          <w:kern w:val="0"/>
          <w:sz w:val="32"/>
          <w:szCs w:val="32"/>
          <w:lang w:val="en-US" w:eastAsia="zh-CN" w:bidi="ar-SA"/>
        </w:rPr>
        <w:t>附件：2025年全校各级党委（党总支、直属党支部）</w:t>
      </w:r>
    </w:p>
    <w:p w14:paraId="63D98868">
      <w:pPr>
        <w:pStyle w:val="2"/>
        <w:keepNext w:val="0"/>
        <w:keepLines w:val="0"/>
        <w:pageBreakBefore w:val="0"/>
        <w:widowControl w:val="0"/>
        <w:kinsoku/>
        <w:wordWrap/>
        <w:overflowPunct/>
        <w:topLinePunct w:val="0"/>
        <w:autoSpaceDE/>
        <w:autoSpaceDN/>
        <w:bidi w:val="0"/>
        <w:adjustRightInd/>
        <w:snapToGrid/>
        <w:spacing w:before="0" w:beforeAutospacing="0" w:after="0" w:afterAutospacing="0" w:line="620" w:lineRule="exact"/>
        <w:ind w:left="1596" w:leftChars="760" w:firstLine="0" w:firstLineChars="0"/>
        <w:textAlignment w:val="auto"/>
        <w:rPr>
          <w:rFonts w:hint="eastAsia"/>
          <w:lang w:val="en-US" w:eastAsia="zh-CN"/>
        </w:rPr>
      </w:pPr>
      <w:r>
        <w:rPr>
          <w:rFonts w:hint="eastAsia" w:ascii="仿宋" w:hAnsi="仿宋" w:eastAsia="仿宋" w:cs="仿宋"/>
          <w:b w:val="0"/>
          <w:bCs w:val="0"/>
          <w:color w:val="auto"/>
          <w:kern w:val="0"/>
          <w:sz w:val="32"/>
          <w:szCs w:val="32"/>
          <w:lang w:val="en-US" w:eastAsia="zh-CN" w:bidi="ar-SA"/>
        </w:rPr>
        <w:t>理论学习中心组专题学习重点内容安排</w:t>
      </w:r>
    </w:p>
    <w:p w14:paraId="0E75EE09">
      <w:pPr>
        <w:rPr>
          <w:rFonts w:hint="eastAsia"/>
          <w:lang w:val="en-US" w:eastAsia="zh-CN"/>
        </w:rPr>
      </w:pPr>
    </w:p>
    <w:p w14:paraId="26EF425D">
      <w:pPr>
        <w:pStyle w:val="2"/>
        <w:rPr>
          <w:rFonts w:hint="eastAsia"/>
          <w:lang w:val="en-US" w:eastAsia="zh-CN"/>
        </w:rPr>
      </w:pPr>
    </w:p>
    <w:p w14:paraId="4A714FD8">
      <w:pPr>
        <w:keepNext w:val="0"/>
        <w:keepLines w:val="0"/>
        <w:pageBreakBefore w:val="0"/>
        <w:widowControl/>
        <w:kinsoku/>
        <w:wordWrap/>
        <w:overflowPunct/>
        <w:topLinePunct w:val="0"/>
        <w:autoSpaceDE/>
        <w:autoSpaceDN/>
        <w:bidi w:val="0"/>
        <w:adjustRightInd/>
        <w:snapToGrid/>
        <w:spacing w:line="620" w:lineRule="exact"/>
        <w:ind w:right="840" w:rightChars="400"/>
        <w:jc w:val="right"/>
        <w:textAlignment w:val="auto"/>
        <w:rPr>
          <w:rFonts w:hint="default" w:ascii="仿宋" w:hAnsi="仿宋" w:eastAsia="仿宋" w:cs="仿宋"/>
          <w:b w:val="0"/>
          <w:bCs w:val="0"/>
          <w:color w:val="000000"/>
          <w:sz w:val="32"/>
          <w:szCs w:val="32"/>
          <w:lang w:val="en-US" w:eastAsia="zh-CN"/>
        </w:rPr>
      </w:pPr>
      <w:r>
        <w:rPr>
          <w:rFonts w:hint="eastAsia" w:ascii="仿宋" w:hAnsi="仿宋" w:eastAsia="仿宋" w:cs="仿宋"/>
          <w:b w:val="0"/>
          <w:bCs w:val="0"/>
          <w:color w:val="000000"/>
          <w:sz w:val="32"/>
          <w:szCs w:val="32"/>
          <w:lang w:val="en-US" w:eastAsia="zh-CN"/>
        </w:rPr>
        <w:t>2025年4月8日</w:t>
      </w:r>
    </w:p>
    <w:p w14:paraId="7ABF423C">
      <w:pPr>
        <w:pStyle w:val="2"/>
        <w:keepNext w:val="0"/>
        <w:keepLines w:val="0"/>
        <w:pageBreakBefore w:val="0"/>
        <w:kinsoku/>
        <w:wordWrap/>
        <w:overflowPunct/>
        <w:topLinePunct w:val="0"/>
        <w:autoSpaceDE/>
        <w:autoSpaceDN/>
        <w:bidi w:val="0"/>
        <w:adjustRightInd/>
        <w:snapToGrid/>
        <w:spacing w:line="620" w:lineRule="exact"/>
        <w:textAlignment w:val="auto"/>
        <w:rPr>
          <w:rFonts w:hint="default" w:ascii="仿宋" w:hAnsi="仿宋" w:eastAsia="仿宋" w:cs="仿宋"/>
          <w:b w:val="0"/>
          <w:bCs w:val="0"/>
          <w:color w:val="000000"/>
          <w:sz w:val="32"/>
          <w:szCs w:val="32"/>
          <w:lang w:val="en-US" w:eastAsia="zh-CN"/>
        </w:rPr>
      </w:pPr>
      <w:r>
        <w:rPr>
          <w:rFonts w:hint="eastAsia" w:ascii="仿宋" w:hAnsi="仿宋" w:eastAsia="仿宋" w:cs="仿宋"/>
          <w:b w:val="0"/>
          <w:bCs w:val="0"/>
          <w:color w:val="000000"/>
          <w:sz w:val="32"/>
          <w:szCs w:val="32"/>
          <w:lang w:val="en-US" w:eastAsia="zh-CN"/>
        </w:rPr>
        <w:t>（本页无内容）</w:t>
      </w:r>
    </w:p>
    <w:p w14:paraId="047B8BA6">
      <w:pPr>
        <w:rPr>
          <w:rFonts w:hint="default"/>
          <w:lang w:val="en-US" w:eastAsia="zh-CN"/>
        </w:rPr>
      </w:pPr>
    </w:p>
    <w:p w14:paraId="196C0D38">
      <w:pPr>
        <w:pStyle w:val="2"/>
        <w:rPr>
          <w:rFonts w:hint="default"/>
          <w:lang w:val="en-US" w:eastAsia="zh-CN"/>
        </w:rPr>
      </w:pPr>
    </w:p>
    <w:p w14:paraId="07DB0426">
      <w:pPr>
        <w:keepNext w:val="0"/>
        <w:keepLines w:val="0"/>
        <w:pageBreakBefore w:val="0"/>
        <w:widowControl w:val="0"/>
        <w:numPr>
          <w:ilvl w:val="0"/>
          <w:numId w:val="0"/>
        </w:numPr>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val="en-US" w:eastAsia="zh-CN"/>
        </w:rPr>
      </w:pPr>
    </w:p>
    <w:p w14:paraId="14E651EE">
      <w:pPr>
        <w:pStyle w:val="2"/>
        <w:rPr>
          <w:rFonts w:hint="eastAsia" w:ascii="仿宋" w:hAnsi="仿宋" w:eastAsia="仿宋" w:cs="仿宋"/>
          <w:sz w:val="32"/>
          <w:szCs w:val="32"/>
          <w:lang w:val="en-US" w:eastAsia="zh-CN"/>
        </w:rPr>
      </w:pPr>
    </w:p>
    <w:p w14:paraId="234F244A">
      <w:pPr>
        <w:rPr>
          <w:rFonts w:hint="eastAsia" w:ascii="仿宋" w:hAnsi="仿宋" w:eastAsia="仿宋" w:cs="仿宋"/>
          <w:sz w:val="32"/>
          <w:szCs w:val="32"/>
          <w:lang w:val="en-US" w:eastAsia="zh-CN"/>
        </w:rPr>
      </w:pPr>
    </w:p>
    <w:p w14:paraId="4566621A">
      <w:pPr>
        <w:pStyle w:val="2"/>
        <w:rPr>
          <w:rFonts w:hint="eastAsia" w:ascii="仿宋" w:hAnsi="仿宋" w:eastAsia="仿宋" w:cs="仿宋"/>
          <w:sz w:val="32"/>
          <w:szCs w:val="32"/>
          <w:lang w:val="en-US" w:eastAsia="zh-CN"/>
        </w:rPr>
      </w:pPr>
    </w:p>
    <w:p w14:paraId="0D01A779">
      <w:pPr>
        <w:rPr>
          <w:rFonts w:hint="eastAsia" w:ascii="仿宋" w:hAnsi="仿宋" w:eastAsia="仿宋" w:cs="仿宋"/>
          <w:sz w:val="32"/>
          <w:szCs w:val="32"/>
          <w:lang w:val="en-US" w:eastAsia="zh-CN"/>
        </w:rPr>
      </w:pPr>
    </w:p>
    <w:p w14:paraId="65809849">
      <w:pPr>
        <w:pStyle w:val="2"/>
        <w:rPr>
          <w:rFonts w:hint="eastAsia" w:ascii="仿宋" w:hAnsi="仿宋" w:eastAsia="仿宋" w:cs="仿宋"/>
          <w:sz w:val="32"/>
          <w:szCs w:val="32"/>
          <w:lang w:val="en-US" w:eastAsia="zh-CN"/>
        </w:rPr>
      </w:pPr>
    </w:p>
    <w:p w14:paraId="6EBFFD74">
      <w:pPr>
        <w:rPr>
          <w:rFonts w:hint="eastAsia" w:ascii="仿宋" w:hAnsi="仿宋" w:eastAsia="仿宋" w:cs="仿宋"/>
          <w:sz w:val="32"/>
          <w:szCs w:val="32"/>
          <w:lang w:val="en-US" w:eastAsia="zh-CN"/>
        </w:rPr>
      </w:pPr>
    </w:p>
    <w:p w14:paraId="3E168E48">
      <w:pPr>
        <w:pStyle w:val="2"/>
        <w:rPr>
          <w:rFonts w:hint="eastAsia" w:ascii="仿宋" w:hAnsi="仿宋" w:eastAsia="仿宋" w:cs="仿宋"/>
          <w:sz w:val="32"/>
          <w:szCs w:val="32"/>
          <w:lang w:val="en-US" w:eastAsia="zh-CN"/>
        </w:rPr>
      </w:pPr>
    </w:p>
    <w:p w14:paraId="7C61EA54">
      <w:pPr>
        <w:pStyle w:val="2"/>
        <w:rPr>
          <w:rFonts w:hint="default"/>
          <w:lang w:val="en-US" w:eastAsia="zh-CN"/>
        </w:rPr>
      </w:pPr>
    </w:p>
    <w:p w14:paraId="6131E626">
      <w:pPr>
        <w:rPr>
          <w:rFonts w:hint="default"/>
          <w:lang w:val="en-US" w:eastAsia="zh-CN"/>
        </w:rPr>
      </w:pPr>
    </w:p>
    <w:p w14:paraId="269F760C">
      <w:pPr>
        <w:pStyle w:val="2"/>
        <w:rPr>
          <w:rFonts w:hint="default"/>
          <w:lang w:val="en-US" w:eastAsia="zh-CN"/>
        </w:rPr>
      </w:pPr>
    </w:p>
    <w:p w14:paraId="358C90C5">
      <w:pPr>
        <w:pStyle w:val="2"/>
        <w:rPr>
          <w:rFonts w:hint="default"/>
          <w:lang w:val="en-US" w:eastAsia="zh-CN"/>
        </w:rPr>
      </w:pPr>
    </w:p>
    <w:p w14:paraId="61CFBB5C">
      <w:pPr>
        <w:keepNext w:val="0"/>
        <w:keepLines w:val="0"/>
        <w:pageBreakBefore w:val="0"/>
        <w:widowControl/>
        <w:pBdr>
          <w:top w:val="single" w:color="auto" w:sz="4" w:space="1"/>
          <w:bottom w:val="single" w:color="auto" w:sz="4" w:space="1"/>
        </w:pBdr>
        <w:kinsoku/>
        <w:wordWrap/>
        <w:overflowPunct/>
        <w:topLinePunct w:val="0"/>
        <w:autoSpaceDE/>
        <w:autoSpaceDN/>
        <w:bidi w:val="0"/>
        <w:adjustRightInd/>
        <w:snapToGrid/>
        <w:spacing w:before="0" w:beforeLines="50"/>
        <w:jc w:val="left"/>
        <w:textAlignment w:val="auto"/>
        <w:rPr>
          <w:rFonts w:hint="eastAsia" w:ascii="黑体" w:hAnsi="黑体" w:eastAsia="黑体" w:cs="黑体"/>
          <w:b w:val="0"/>
          <w:bCs w:val="0"/>
          <w:sz w:val="32"/>
          <w:szCs w:val="32"/>
          <w:lang w:val="en-US" w:eastAsia="zh-CN"/>
        </w:rPr>
      </w:pPr>
      <w:r>
        <w:rPr>
          <w:rFonts w:hint="eastAsia" w:ascii="仿宋" w:hAnsi="仿宋" w:eastAsia="仿宋" w:cs="仿宋"/>
          <w:sz w:val="28"/>
          <w:szCs w:val="28"/>
        </w:rPr>
        <w:t xml:space="preserve">中共河北建筑工程学院委员会办公室  </w:t>
      </w:r>
      <w:r>
        <w:rPr>
          <w:rFonts w:hint="eastAsia" w:ascii="仿宋" w:hAnsi="仿宋" w:eastAsia="仿宋" w:cs="仿宋"/>
          <w:color w:val="auto"/>
          <w:sz w:val="28"/>
          <w:szCs w:val="28"/>
        </w:rPr>
        <w:t xml:space="preserve"> </w:t>
      </w:r>
      <w:r>
        <w:rPr>
          <w:rFonts w:hint="eastAsia" w:ascii="仿宋" w:hAnsi="仿宋" w:eastAsia="仿宋" w:cs="仿宋"/>
          <w:color w:val="auto"/>
          <w:sz w:val="28"/>
          <w:szCs w:val="28"/>
          <w:lang w:val="en-US" w:eastAsia="zh-CN"/>
        </w:rPr>
        <w:t xml:space="preserve">    2025</w:t>
      </w:r>
      <w:r>
        <w:rPr>
          <w:rFonts w:hint="eastAsia" w:ascii="仿宋" w:hAnsi="仿宋" w:eastAsia="仿宋" w:cs="仿宋"/>
          <w:color w:val="auto"/>
          <w:sz w:val="28"/>
          <w:szCs w:val="28"/>
        </w:rPr>
        <w:t>年</w:t>
      </w:r>
      <w:r>
        <w:rPr>
          <w:rFonts w:hint="eastAsia" w:ascii="仿宋" w:hAnsi="仿宋" w:eastAsia="仿宋" w:cs="仿宋"/>
          <w:color w:val="auto"/>
          <w:sz w:val="28"/>
          <w:szCs w:val="28"/>
          <w:lang w:val="en-US" w:eastAsia="zh-CN"/>
        </w:rPr>
        <w:t>4</w:t>
      </w:r>
      <w:r>
        <w:rPr>
          <w:rFonts w:hint="eastAsia" w:ascii="仿宋" w:hAnsi="仿宋" w:eastAsia="仿宋" w:cs="仿宋"/>
          <w:color w:val="auto"/>
          <w:sz w:val="28"/>
          <w:szCs w:val="28"/>
        </w:rPr>
        <w:t>月</w:t>
      </w:r>
      <w:r>
        <w:rPr>
          <w:rFonts w:hint="eastAsia" w:ascii="仿宋" w:hAnsi="仿宋" w:eastAsia="仿宋" w:cs="仿宋"/>
          <w:color w:val="auto"/>
          <w:sz w:val="28"/>
          <w:szCs w:val="28"/>
          <w:lang w:val="en-US" w:eastAsia="zh-CN"/>
        </w:rPr>
        <w:t>8</w:t>
      </w:r>
      <w:r>
        <w:rPr>
          <w:rFonts w:hint="eastAsia" w:ascii="仿宋" w:hAnsi="仿宋" w:eastAsia="仿宋" w:cs="仿宋"/>
          <w:color w:val="auto"/>
          <w:sz w:val="28"/>
          <w:szCs w:val="28"/>
        </w:rPr>
        <w:t>日印发</w:t>
      </w:r>
      <w:r>
        <w:rPr>
          <w:rFonts w:hint="eastAsia" w:ascii="仿宋" w:hAnsi="仿宋" w:eastAsia="仿宋" w:cs="仿宋"/>
          <w:color w:val="auto"/>
          <w:kern w:val="1"/>
          <w:sz w:val="32"/>
          <w:szCs w:val="32"/>
        </w:rPr>
        <w:t xml:space="preserve"> </w:t>
      </w:r>
    </w:p>
    <w:p w14:paraId="562486A4">
      <w:pPr>
        <w:keepNext w:val="0"/>
        <w:keepLines w:val="0"/>
        <w:pageBreakBefore w:val="0"/>
        <w:widowControl w:val="0"/>
        <w:kinsoku/>
        <w:wordWrap/>
        <w:overflowPunct/>
        <w:topLinePunct w:val="0"/>
        <w:autoSpaceDE/>
        <w:autoSpaceDN/>
        <w:bidi w:val="0"/>
        <w:adjustRightInd/>
        <w:snapToGrid/>
        <w:spacing w:line="620" w:lineRule="exact"/>
        <w:textAlignment w:val="auto"/>
        <w:rPr>
          <w:rFonts w:hint="default"/>
          <w:sz w:val="32"/>
          <w:szCs w:val="32"/>
          <w:lang w:val="en-US" w:eastAsia="zh-CN"/>
        </w:rPr>
      </w:pPr>
      <w:r>
        <w:rPr>
          <w:rFonts w:hint="eastAsia" w:ascii="黑体" w:hAnsi="黑体" w:eastAsia="黑体" w:cs="黑体"/>
          <w:b w:val="0"/>
          <w:bCs w:val="0"/>
          <w:sz w:val="32"/>
          <w:szCs w:val="32"/>
          <w:lang w:val="en-US" w:eastAsia="zh-CN"/>
        </w:rPr>
        <w:t>附件</w:t>
      </w:r>
    </w:p>
    <w:p w14:paraId="4CF48230">
      <w:pPr>
        <w:pStyle w:val="2"/>
        <w:rPr>
          <w:rFonts w:hint="eastAsia"/>
          <w:lang w:val="en-US" w:eastAsia="zh-CN"/>
        </w:rPr>
      </w:pPr>
    </w:p>
    <w:p w14:paraId="43BAE8DC">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宋体" w:hAnsi="宋体" w:eastAsia="宋体" w:cs="宋体"/>
          <w:b/>
          <w:bCs/>
          <w:color w:val="auto"/>
          <w:w w:val="98"/>
          <w:sz w:val="44"/>
          <w:szCs w:val="44"/>
          <w:lang w:val="en-US" w:eastAsia="zh-CN"/>
        </w:rPr>
      </w:pPr>
      <w:r>
        <w:rPr>
          <w:rFonts w:hint="eastAsia" w:ascii="宋体" w:hAnsi="宋体" w:eastAsia="宋体" w:cs="宋体"/>
          <w:b/>
          <w:bCs/>
          <w:color w:val="auto"/>
          <w:spacing w:val="-11"/>
          <w:w w:val="98"/>
          <w:sz w:val="44"/>
          <w:szCs w:val="44"/>
          <w:lang w:val="en-US" w:eastAsia="zh-CN"/>
        </w:rPr>
        <w:t>2025年全校各级党委（党总支、直属党支部）</w:t>
      </w:r>
      <w:r>
        <w:rPr>
          <w:rFonts w:hint="eastAsia" w:ascii="宋体" w:hAnsi="宋体" w:eastAsia="宋体" w:cs="宋体"/>
          <w:b/>
          <w:bCs/>
          <w:color w:val="auto"/>
          <w:w w:val="98"/>
          <w:sz w:val="44"/>
          <w:szCs w:val="44"/>
          <w:lang w:val="en-US" w:eastAsia="zh-CN"/>
        </w:rPr>
        <w:t>理论学习中心组专题学习重点内容安排</w:t>
      </w:r>
    </w:p>
    <w:p w14:paraId="098D13E9">
      <w:pPr>
        <w:pStyle w:val="2"/>
        <w:rPr>
          <w:rFonts w:hint="eastAsia"/>
          <w:lang w:val="en-US" w:eastAsia="zh-CN"/>
        </w:rPr>
      </w:pPr>
    </w:p>
    <w:p w14:paraId="25EA94FE">
      <w:pPr>
        <w:keepNext w:val="0"/>
        <w:keepLines w:val="0"/>
        <w:pageBreakBefore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 w:val="0"/>
          <w:bCs w:val="0"/>
          <w:color w:val="000000"/>
          <w:kern w:val="0"/>
          <w:sz w:val="32"/>
          <w:szCs w:val="32"/>
          <w:lang w:val="en-US" w:eastAsia="zh-CN" w:bidi="ar-SA"/>
        </w:rPr>
      </w:pPr>
      <w:r>
        <w:rPr>
          <w:rFonts w:hint="default" w:ascii="仿宋" w:hAnsi="仿宋" w:eastAsia="仿宋" w:cs="仿宋"/>
          <w:b w:val="0"/>
          <w:bCs w:val="0"/>
          <w:sz w:val="32"/>
          <w:szCs w:val="32"/>
          <w:lang w:val="en-US" w:eastAsia="zh-CN"/>
        </w:rPr>
        <w:t>2025年是“十四五”规划收官之年，推进理论武装、加强领导干部理论学习至关重要。为深入学习贯彻习近平新时代中国特色社会主义思想，全面贯彻党的二十大和二十届二中、三中全会精神，严格落实《中国共产党党委</w:t>
      </w:r>
      <w:r>
        <w:rPr>
          <w:rFonts w:hint="eastAsia" w:ascii="仿宋" w:hAnsi="仿宋" w:eastAsia="仿宋" w:cs="仿宋"/>
          <w:b w:val="0"/>
          <w:bCs w:val="0"/>
          <w:sz w:val="32"/>
          <w:szCs w:val="32"/>
          <w:lang w:val="en-US" w:eastAsia="zh-CN"/>
        </w:rPr>
        <w:t>（</w:t>
      </w:r>
      <w:r>
        <w:rPr>
          <w:rFonts w:hint="default" w:ascii="仿宋" w:hAnsi="仿宋" w:eastAsia="仿宋" w:cs="仿宋"/>
          <w:b w:val="0"/>
          <w:bCs w:val="0"/>
          <w:sz w:val="32"/>
          <w:szCs w:val="32"/>
          <w:lang w:val="en-US" w:eastAsia="zh-CN"/>
        </w:rPr>
        <w:t>党组</w:t>
      </w:r>
      <w:r>
        <w:rPr>
          <w:rFonts w:hint="eastAsia" w:ascii="仿宋" w:hAnsi="仿宋" w:eastAsia="仿宋" w:cs="仿宋"/>
          <w:b w:val="0"/>
          <w:bCs w:val="0"/>
          <w:sz w:val="32"/>
          <w:szCs w:val="32"/>
          <w:lang w:val="en-US" w:eastAsia="zh-CN"/>
        </w:rPr>
        <w:t>）</w:t>
      </w:r>
      <w:r>
        <w:rPr>
          <w:rFonts w:hint="default" w:ascii="仿宋" w:hAnsi="仿宋" w:eastAsia="仿宋" w:cs="仿宋"/>
          <w:b w:val="0"/>
          <w:bCs w:val="0"/>
          <w:sz w:val="32"/>
          <w:szCs w:val="32"/>
          <w:lang w:val="en-US" w:eastAsia="zh-CN"/>
        </w:rPr>
        <w:t>理论学习中心组学习规则》和《关于进一步提高党委</w:t>
      </w:r>
      <w:r>
        <w:rPr>
          <w:rFonts w:hint="eastAsia" w:ascii="仿宋" w:hAnsi="仿宋" w:eastAsia="仿宋" w:cs="仿宋"/>
          <w:b w:val="0"/>
          <w:bCs w:val="0"/>
          <w:sz w:val="32"/>
          <w:szCs w:val="32"/>
          <w:lang w:val="en-US" w:eastAsia="zh-CN"/>
        </w:rPr>
        <w:t>（</w:t>
      </w:r>
      <w:r>
        <w:rPr>
          <w:rFonts w:hint="default" w:ascii="仿宋" w:hAnsi="仿宋" w:eastAsia="仿宋" w:cs="仿宋"/>
          <w:b w:val="0"/>
          <w:bCs w:val="0"/>
          <w:sz w:val="32"/>
          <w:szCs w:val="32"/>
          <w:lang w:val="en-US" w:eastAsia="zh-CN"/>
        </w:rPr>
        <w:t>党组</w:t>
      </w:r>
      <w:r>
        <w:rPr>
          <w:rFonts w:hint="eastAsia" w:ascii="仿宋" w:hAnsi="仿宋" w:eastAsia="仿宋" w:cs="仿宋"/>
          <w:b w:val="0"/>
          <w:bCs w:val="0"/>
          <w:sz w:val="32"/>
          <w:szCs w:val="32"/>
          <w:lang w:val="en-US" w:eastAsia="zh-CN"/>
        </w:rPr>
        <w:t>）</w:t>
      </w:r>
      <w:r>
        <w:rPr>
          <w:rFonts w:hint="default" w:ascii="仿宋" w:hAnsi="仿宋" w:eastAsia="仿宋" w:cs="仿宋"/>
          <w:b w:val="0"/>
          <w:bCs w:val="0"/>
          <w:sz w:val="32"/>
          <w:szCs w:val="32"/>
          <w:lang w:val="en-US" w:eastAsia="zh-CN"/>
        </w:rPr>
        <w:t>理论学习中心组学习质量的意见》</w:t>
      </w:r>
      <w:r>
        <w:rPr>
          <w:rFonts w:hint="eastAsia" w:ascii="仿宋" w:hAnsi="仿宋" w:eastAsia="仿宋" w:cs="仿宋"/>
          <w:b w:val="0"/>
          <w:bCs w:val="0"/>
          <w:color w:val="auto"/>
          <w:sz w:val="32"/>
          <w:szCs w:val="32"/>
          <w:lang w:val="en-US" w:eastAsia="zh-CN"/>
        </w:rPr>
        <w:t>，</w:t>
      </w:r>
      <w:r>
        <w:rPr>
          <w:rFonts w:hint="default" w:ascii="仿宋" w:hAnsi="仿宋" w:eastAsia="仿宋" w:cs="仿宋"/>
          <w:b w:val="0"/>
          <w:bCs w:val="0"/>
          <w:color w:val="auto"/>
          <w:sz w:val="32"/>
          <w:szCs w:val="32"/>
          <w:lang w:val="en-US" w:eastAsia="zh-CN"/>
        </w:rPr>
        <w:t>按照</w:t>
      </w:r>
      <w:r>
        <w:rPr>
          <w:rFonts w:hint="eastAsia" w:ascii="仿宋" w:hAnsi="仿宋" w:eastAsia="仿宋" w:cs="仿宋"/>
          <w:b w:val="0"/>
          <w:bCs w:val="0"/>
          <w:color w:val="auto"/>
          <w:sz w:val="32"/>
          <w:szCs w:val="32"/>
          <w:lang w:val="en-US" w:eastAsia="zh-CN"/>
        </w:rPr>
        <w:t>省委教育工委《关于做好高校党委理论学习中心组学习有关工作的通知》要求，参照</w:t>
      </w:r>
      <w:r>
        <w:rPr>
          <w:rFonts w:hint="default" w:ascii="仿宋" w:hAnsi="仿宋" w:eastAsia="仿宋" w:cs="仿宋"/>
          <w:b w:val="0"/>
          <w:bCs w:val="0"/>
          <w:color w:val="auto"/>
          <w:sz w:val="32"/>
          <w:szCs w:val="32"/>
          <w:lang w:val="en-US" w:eastAsia="zh-CN"/>
        </w:rPr>
        <w:t>《2025年省部级党委</w:t>
      </w:r>
      <w:r>
        <w:rPr>
          <w:rFonts w:hint="eastAsia" w:ascii="仿宋" w:hAnsi="仿宋" w:eastAsia="仿宋" w:cs="仿宋"/>
          <w:b w:val="0"/>
          <w:bCs w:val="0"/>
          <w:color w:val="auto"/>
          <w:sz w:val="32"/>
          <w:szCs w:val="32"/>
          <w:lang w:val="en-US" w:eastAsia="zh-CN"/>
        </w:rPr>
        <w:t>（</w:t>
      </w:r>
      <w:r>
        <w:rPr>
          <w:rFonts w:hint="default" w:ascii="仿宋" w:hAnsi="仿宋" w:eastAsia="仿宋" w:cs="仿宋"/>
          <w:b w:val="0"/>
          <w:bCs w:val="0"/>
          <w:color w:val="auto"/>
          <w:sz w:val="32"/>
          <w:szCs w:val="32"/>
          <w:lang w:val="en-US" w:eastAsia="zh-CN"/>
        </w:rPr>
        <w:t>党组</w:t>
      </w:r>
      <w:r>
        <w:rPr>
          <w:rFonts w:hint="eastAsia" w:ascii="仿宋" w:hAnsi="仿宋" w:eastAsia="仿宋" w:cs="仿宋"/>
          <w:b w:val="0"/>
          <w:bCs w:val="0"/>
          <w:color w:val="auto"/>
          <w:sz w:val="32"/>
          <w:szCs w:val="32"/>
          <w:lang w:val="en-US" w:eastAsia="zh-CN"/>
        </w:rPr>
        <w:t>）</w:t>
      </w:r>
      <w:r>
        <w:rPr>
          <w:rFonts w:hint="default" w:ascii="仿宋" w:hAnsi="仿宋" w:eastAsia="仿宋" w:cs="仿宋"/>
          <w:b w:val="0"/>
          <w:bCs w:val="0"/>
          <w:color w:val="auto"/>
          <w:sz w:val="32"/>
          <w:szCs w:val="32"/>
          <w:lang w:val="en-US" w:eastAsia="zh-CN"/>
        </w:rPr>
        <w:t>理论学习中心组专题学习重点内容安排》</w:t>
      </w:r>
      <w:r>
        <w:rPr>
          <w:rFonts w:hint="eastAsia" w:ascii="仿宋" w:hAnsi="仿宋" w:eastAsia="仿宋" w:cs="仿宋"/>
          <w:b w:val="0"/>
          <w:bCs w:val="0"/>
          <w:color w:val="auto"/>
          <w:sz w:val="32"/>
          <w:szCs w:val="32"/>
          <w:lang w:val="en-US" w:eastAsia="zh-CN"/>
        </w:rPr>
        <w:t>，</w:t>
      </w:r>
      <w:r>
        <w:rPr>
          <w:rFonts w:hint="eastAsia" w:ascii="仿宋" w:hAnsi="仿宋" w:eastAsia="仿宋" w:cs="仿宋"/>
          <w:b w:val="0"/>
          <w:bCs w:val="0"/>
          <w:sz w:val="32"/>
          <w:szCs w:val="32"/>
          <w:lang w:val="en-US" w:eastAsia="zh-CN"/>
        </w:rPr>
        <w:t>结合我校实际，对2025年学校</w:t>
      </w:r>
      <w:r>
        <w:rPr>
          <w:rFonts w:hint="eastAsia" w:ascii="仿宋" w:hAnsi="仿宋" w:eastAsia="仿宋" w:cs="仿宋"/>
          <w:b w:val="0"/>
          <w:bCs w:val="0"/>
          <w:color w:val="000000"/>
          <w:kern w:val="0"/>
          <w:sz w:val="32"/>
          <w:szCs w:val="32"/>
          <w:lang w:val="en-US" w:eastAsia="zh-CN" w:bidi="ar-SA"/>
        </w:rPr>
        <w:t>各级党委（党总支、直属党支部）理论学习中心组专题学习重点内容作出如下安排。</w:t>
      </w:r>
    </w:p>
    <w:p w14:paraId="3BBAB04D">
      <w:pPr>
        <w:keepNext w:val="0"/>
        <w:keepLines w:val="0"/>
        <w:pageBreakBefore w:val="0"/>
        <w:kinsoku/>
        <w:wordWrap/>
        <w:overflowPunct/>
        <w:topLinePunct w:val="0"/>
        <w:autoSpaceDE/>
        <w:autoSpaceDN/>
        <w:bidi w:val="0"/>
        <w:adjustRightInd/>
        <w:snapToGrid/>
        <w:spacing w:line="620" w:lineRule="exact"/>
        <w:ind w:firstLine="640" w:firstLineChars="200"/>
        <w:jc w:val="both"/>
        <w:textAlignment w:val="auto"/>
        <w:rPr>
          <w:rFonts w:hint="eastAsia" w:ascii="黑体" w:hAnsi="黑体" w:eastAsia="黑体" w:cs="Times New Roman"/>
          <w:color w:val="auto"/>
          <w:sz w:val="32"/>
          <w:szCs w:val="32"/>
        </w:rPr>
      </w:pPr>
      <w:r>
        <w:rPr>
          <w:rFonts w:hint="eastAsia" w:ascii="黑体" w:hAnsi="黑体" w:eastAsia="黑体" w:cs="Times New Roman"/>
          <w:color w:val="auto"/>
          <w:sz w:val="32"/>
          <w:szCs w:val="32"/>
        </w:rPr>
        <w:t>一、总体要求</w:t>
      </w:r>
    </w:p>
    <w:p w14:paraId="70805CF1">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default"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深入学习马克思列宁主义、毛泽东思想、邓小平理论、“三个代表”重要思想、科学发展观，以深入学习贯彻习近平新时代中国特色社会主义思想为主题主线，坚持读原著、学原文、悟原理，大力弘扬理论联系实际的马克思主义学风，在学思用贯通、知信行统一上下功夫，深刻领悟“两个确立”的决定性意义，增强“四个意识”、坚定“四个自信”、做到“两个维护”，更加紧密地团结在以习近平同志为核心的党中央周围，凝心聚力、奋发进取，高质量完成“十四五”规划目标任务，为实现“十五五”良好开局打牢基础</w:t>
      </w:r>
      <w:r>
        <w:rPr>
          <w:rFonts w:hint="default" w:ascii="仿宋" w:hAnsi="仿宋" w:eastAsia="仿宋" w:cs="仿宋"/>
          <w:b w:val="0"/>
          <w:bCs w:val="0"/>
          <w:sz w:val="32"/>
          <w:szCs w:val="32"/>
          <w:lang w:val="en-US" w:eastAsia="zh-CN"/>
        </w:rPr>
        <w:t>。</w:t>
      </w:r>
    </w:p>
    <w:p w14:paraId="2F3B89CF">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二、学习重点</w:t>
      </w:r>
    </w:p>
    <w:p w14:paraId="0D7056AD">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 w:val="0"/>
          <w:bCs w:val="0"/>
          <w:sz w:val="32"/>
          <w:szCs w:val="32"/>
          <w:lang w:val="en-US" w:eastAsia="zh-CN"/>
        </w:rPr>
      </w:pPr>
      <w:r>
        <w:rPr>
          <w:rFonts w:hint="eastAsia" w:ascii="楷体" w:hAnsi="楷体" w:eastAsia="楷体" w:cs="楷体"/>
          <w:b w:val="0"/>
          <w:bCs w:val="0"/>
          <w:sz w:val="32"/>
          <w:szCs w:val="32"/>
          <w:lang w:val="en-US" w:eastAsia="zh-CN"/>
        </w:rPr>
        <w:t>1.深刻领悟“两个确立”的决定性意义。</w:t>
      </w:r>
      <w:r>
        <w:rPr>
          <w:rFonts w:hint="eastAsia" w:ascii="仿宋" w:hAnsi="仿宋" w:eastAsia="仿宋" w:cs="仿宋"/>
          <w:b w:val="0"/>
          <w:bCs w:val="0"/>
          <w:sz w:val="32"/>
          <w:szCs w:val="32"/>
          <w:lang w:val="en-US" w:eastAsia="zh-CN"/>
        </w:rPr>
        <w:t>“两个确立”作为党在新时代取得的重大政治成果，是历史和人民的共同选择、郑重选择、必然选择，对新时代党和国家事业发展、对推进中华民族伟大复兴历史进程具有决定性意义。必须深刻认识新时代的伟大变革，根本在于有习近平总书记作为党中央的核心、全党的核心领航掌舵，在于有习近平新时代中国特色社会主义思想科学指引。深刻认识“两个确立”是做好一切工作的信心之本、胜利之源，是完成新时代新征程党的中心任务的根本保证，对于我们应对各种风险挑战、推进中国式现代化建设具有决定性意义。要通过系统深入学习，提升政治站位，站稳政治立场，不断提高政治判断力、政治领悟力、政治执行力，更加自觉在思想上政治上行动上同以习近平同志为核心的党中央保持高度一致。</w:t>
      </w:r>
    </w:p>
    <w:p w14:paraId="0D92CFAF">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 w:val="0"/>
          <w:bCs w:val="0"/>
          <w:sz w:val="32"/>
          <w:szCs w:val="32"/>
          <w:lang w:val="en-US" w:eastAsia="zh-CN"/>
        </w:rPr>
      </w:pPr>
      <w:r>
        <w:rPr>
          <w:rFonts w:hint="eastAsia" w:ascii="楷体" w:hAnsi="楷体" w:eastAsia="楷体" w:cs="楷体"/>
          <w:b w:val="0"/>
          <w:bCs w:val="0"/>
          <w:sz w:val="32"/>
          <w:szCs w:val="32"/>
          <w:lang w:val="en-US" w:eastAsia="zh-CN"/>
        </w:rPr>
        <w:t>2.深刻认识习近平新时代中国特色社会主义思想是指引全党全国人民团结奋斗的思想旗帜。</w:t>
      </w:r>
      <w:r>
        <w:rPr>
          <w:rFonts w:hint="eastAsia" w:ascii="仿宋" w:hAnsi="仿宋" w:eastAsia="仿宋" w:cs="仿宋"/>
          <w:b w:val="0"/>
          <w:bCs w:val="0"/>
          <w:sz w:val="32"/>
          <w:szCs w:val="32"/>
          <w:lang w:val="en-US" w:eastAsia="zh-CN"/>
        </w:rPr>
        <w:t>习近平新时代中国特色社会主义思想贯通马克思主义原理、连通中华文明根脉、融通时代精神，是科学系统的理论体系，是新时代党和国家事业发展的根本遵循。必须突出体系化学理化导向，深学细研《习近平著作选读》等原著原文，在全面系统学习的基础上进一步认识理解这一思想的体系结构、内在逻辑以及各领域各部分理论观点的相互关系，努力做到知其言更知其义、知其然更知其所以然。深刻认识习近平新时代中国特色社会主义思想是坚持“两个结合”、推进马克思主义中国化时代化的最新理论成果，实现了马克思主义中国化时代化新的飞跃，对丰富和发展马克思主义作出了原创性贡献，对引领提高全党马克思主义水平具有根本性意义。要从习近平新时代中国特色社会主义思想中汲取党性滋养，把这一思想对中国共产党人政治品格、价值追求、精神境界、作风操守的要求转化为坚定理想、锤炼党性的自觉行动。结合健全和落实以学铸魂、以学增智、以学正风、以学促干长效机制，在学习过程中加强实践指引和工作指导，把学习贯彻不断向各领域各方面深化，深入学习领会习近平经济思想、习近平法治思想、习近平文化思想、习近平生态文明思想、习近平强军思想、习近平外交思想和习近平总书记关于党和国家各项工作的一系列重要思想和重要论述，更加自觉地用党的创新理论武装头脑、指导实践、推动工作。</w:t>
      </w:r>
    </w:p>
    <w:p w14:paraId="51E444E0">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 w:val="0"/>
          <w:bCs w:val="0"/>
          <w:sz w:val="32"/>
          <w:szCs w:val="32"/>
          <w:lang w:val="en-US" w:eastAsia="zh-CN"/>
        </w:rPr>
      </w:pPr>
      <w:r>
        <w:rPr>
          <w:rFonts w:hint="eastAsia" w:ascii="楷体" w:hAnsi="楷体" w:eastAsia="楷体" w:cs="楷体"/>
          <w:b w:val="0"/>
          <w:bCs w:val="0"/>
          <w:sz w:val="32"/>
          <w:szCs w:val="32"/>
          <w:lang w:val="en-US" w:eastAsia="zh-CN"/>
        </w:rPr>
        <w:t>3.深入学习领会习近平总书记关于加强党的作风建设的重要论述和中央八项规定及其实施细则精神。</w:t>
      </w:r>
      <w:r>
        <w:rPr>
          <w:rFonts w:hint="eastAsia" w:ascii="仿宋" w:hAnsi="仿宋" w:eastAsia="仿宋" w:cs="仿宋"/>
          <w:b w:val="0"/>
          <w:bCs w:val="0"/>
          <w:sz w:val="32"/>
          <w:szCs w:val="32"/>
          <w:lang w:val="en-US" w:eastAsia="zh-CN"/>
        </w:rPr>
        <w:t>深刻认识党的作风是党的性质和宗旨的集中体现，作风建设关系我们党能不能长期执政、履行好执政使命。深刻认识作风问题的核心是党同人民群众的关系问题，加强作风建设要紧紧围绕保持党同人民群众的血肉联系，增强群众观念和群众感情，确保党始终同人民同呼吸、共命运、心连心。深刻认识制定实施中央八项规定，解决了新形势下作风建设抓什么、怎么抓的问题，是我们党在新时代的徙木立信之举，推动了党风政风焕然一新，社风民风持续向好，必须严格执行中央八项规定及其实施细则精神，把持续深化纠治“四风”特别是纠治形式主义、官僚主义摆在更加突出位置，科学精准靶向整治，动真碰硬、务求实效。要巩固深化学习贯彻习近平新时代中国特色社会主义思想主题教育和党纪学习教育成果，集中整治违反中央八项规定及其实施细则精神的突出问题，引导党员干部锤炼党性、提高思想觉悟，密切党群干群关系，推动作风建设常态化、长效化，以作风建设新成效不断赢得人民群众信任拥护，为进一步全面深化改革、推进中国式现代化提供有力保障。</w:t>
      </w:r>
    </w:p>
    <w:p w14:paraId="23FAFDD0">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 w:val="0"/>
          <w:bCs w:val="0"/>
          <w:sz w:val="32"/>
          <w:szCs w:val="32"/>
          <w:lang w:val="en-US" w:eastAsia="zh-CN"/>
        </w:rPr>
      </w:pPr>
      <w:r>
        <w:rPr>
          <w:rFonts w:hint="eastAsia" w:ascii="楷体" w:hAnsi="楷体" w:eastAsia="楷体" w:cs="楷体"/>
          <w:b w:val="0"/>
          <w:bCs w:val="0"/>
          <w:sz w:val="32"/>
          <w:szCs w:val="32"/>
          <w:lang w:val="en-US" w:eastAsia="zh-CN"/>
        </w:rPr>
        <w:t>4.深入学习领会习近平经济思想。</w:t>
      </w:r>
      <w:r>
        <w:rPr>
          <w:rFonts w:hint="eastAsia" w:ascii="仿宋" w:hAnsi="仿宋" w:eastAsia="仿宋" w:cs="仿宋"/>
          <w:b w:val="0"/>
          <w:bCs w:val="0"/>
          <w:sz w:val="32"/>
          <w:szCs w:val="32"/>
          <w:lang w:val="en-US" w:eastAsia="zh-CN"/>
        </w:rPr>
        <w:t>深刻认识习近平经济思想是马克思主义政治经济学在当代中国、21世纪世界的最新理论成果，是新时代我国经济工作的科学行动指南。深刻认识高水平社会主义市场经济体制是中国式现代化的重要保障，必须充分发挥市场在资源配置中的决定性作用，更好发挥政府作用，创造更加公平、更有活力的市场环境，实现资源配置效率最优化和效益最大化，既“放得活”又“管得住”，更好维护市场秩序、弥补市场失灵，畅通国民经济循环，激发全社会内生动力和创新活力。深刻认识高质量发展是全面建设社会主义现代化国家的首要任务，是新时代的硬道理，推进中国式现代化必须首先推动高质量发展。深刻认识发展新质生产力是推动高质量发展的内在要求和重要着力点，必须继续做好创新这篇大文章，坚持从实际出发，因地制宜推动新质生产力加快发展。要更加自觉用习近平经济思想指导解决实际问题，认真落实2025年经济工作总体要求，坚持稳中求进、以进促稳，守正创新、先立后破，系统集成、协同配合，完整准确全面贯彻新发展理念，加快构建新发展格局，扎实推动高质量发展，进一步全面深化改革，扩大高水平对外开放，建设现代化产业体系，更好统筹发展和安全，实施更加积极有为的宏观政策，扩大国内需求，推动科技创新和产业创新融合发展，稳住楼市股市，防范化解重点领域风险和外部冲击，稳定预期、激发活力，推动经济持续回升向好，不断提高人民生活水平，以高质量发展的实际成效全面推进强国建设、民族复兴伟业。</w:t>
      </w:r>
    </w:p>
    <w:p w14:paraId="334C86D2">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 w:val="0"/>
          <w:bCs w:val="0"/>
          <w:sz w:val="32"/>
          <w:szCs w:val="32"/>
          <w:lang w:val="en-US" w:eastAsia="zh-CN"/>
        </w:rPr>
      </w:pPr>
      <w:r>
        <w:rPr>
          <w:rFonts w:hint="eastAsia" w:ascii="楷体" w:hAnsi="楷体" w:eastAsia="楷体" w:cs="楷体"/>
          <w:b w:val="0"/>
          <w:bCs w:val="0"/>
          <w:sz w:val="32"/>
          <w:szCs w:val="32"/>
          <w:lang w:val="en-US" w:eastAsia="zh-CN"/>
        </w:rPr>
        <w:t>5.深入学习领会习近平文化思想。</w:t>
      </w:r>
      <w:r>
        <w:rPr>
          <w:rFonts w:hint="eastAsia" w:ascii="仿宋" w:hAnsi="仿宋" w:eastAsia="仿宋" w:cs="仿宋"/>
          <w:b w:val="0"/>
          <w:bCs w:val="0"/>
          <w:sz w:val="32"/>
          <w:szCs w:val="32"/>
          <w:lang w:val="en-US" w:eastAsia="zh-CN"/>
        </w:rPr>
        <w:t>深刻认识党的十八大以来，以习近平同志为核心的党中央立足党和国家事业发展全局，坚持把文化建设摆在治国理政突出位置，举旗定向、谋篇布局，正本清源、守正创新，推动意识形态领域形势发生全局性、根本性转变，为新时代开创党和国家事业新局面提供了坚强思想保证，为实现中华民族伟大复兴注入了更为主动的精神力量。深刻认识习近平文化思想系统回答了新时代坚持和发展什么样的中国特色社会主义文化、怎样坚持和发展中国特色社会主义文化的重大课题，是做好新时代宣传思想文化工作的科学指南和根本遵循。深刻认识建设文化强国事关中国式现代化建设全局，事关中华民族伟大复兴，事关提升国际竞争力，必须锚定2035年建成文化强国战略目标，不断发展具有强大思想引领力、精神凝聚力、价值感召力、国际影响力的新时代中国特色社会主义文化，不断增强人民精神力量。要更好担负起新时代的文化使命，着力用党的创新理论凝心铸魂，着力巩固壮大主流思想舆论，着力弘扬社会主义核心价值观，着力深化文化体制机制改革，着力构建更有效力的国际传播体系，坚定不移走中国特色社会主义文化发展道路，筑牢强国建设、民族复兴的文化根基。</w:t>
      </w:r>
    </w:p>
    <w:p w14:paraId="7B9F712A">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 w:val="0"/>
          <w:bCs w:val="0"/>
          <w:sz w:val="32"/>
          <w:szCs w:val="32"/>
          <w:lang w:val="en-US" w:eastAsia="zh-CN"/>
        </w:rPr>
      </w:pPr>
      <w:r>
        <w:rPr>
          <w:rFonts w:hint="eastAsia" w:ascii="楷体" w:hAnsi="楷体" w:eastAsia="楷体" w:cs="楷体"/>
          <w:b w:val="0"/>
          <w:bCs w:val="0"/>
          <w:sz w:val="32"/>
          <w:szCs w:val="32"/>
          <w:lang w:val="en-US" w:eastAsia="zh-CN"/>
        </w:rPr>
        <w:t>6.深入学习领会习近平总书记关于全面深化改革的一系列新思想、新观点、新论断。</w:t>
      </w:r>
      <w:r>
        <w:rPr>
          <w:rFonts w:hint="eastAsia" w:ascii="仿宋" w:hAnsi="仿宋" w:eastAsia="仿宋" w:cs="仿宋"/>
          <w:b w:val="0"/>
          <w:bCs w:val="0"/>
          <w:sz w:val="32"/>
          <w:szCs w:val="32"/>
          <w:lang w:val="en-US" w:eastAsia="zh-CN"/>
        </w:rPr>
        <w:t>深刻认识改革开放是党和人民事业大踏步赶上时代的重要法宝，中国式现代化是在改革开放中不断推进的，也必将在改革开放中开辟广阔前景，必须自觉把改革摆在更加突出位置，紧紧围绕推进中国式现代化进一步全面深化改革。深刻认识开放是中国式现代化的鲜明标识，进一步全面深化改革和高水平对外开放是相辅相成、相互促进的，必须坚持对外开放基本国策，坚持以开放促改革，依托我国超大规模市场优势，在扩大国际合作中提升开放能力，建设更高水平开放型经济新体制。深刻认识守正创新是进一步全面深化改革必须牢牢把握、始终坚守的重大原则，坚持守正创新，既要有道不变、志不改的强大定力，坚持四项基本原则、坚定“四个自信”不动摇，又要有敢创新、勇攻坚的锐气胆魄，推动改革不断取得新突破。深刻认识广泛凝聚共识、充分调动一切积极因素，对顺利推进改革十分重要，必须切实做好改革舆论引导工作，加强正面宣传，唱响主旋律、传递正能量，筑牢全党全社会共抓改革的思想基础、群众基础。要坚持以人民为中心，尊重人民主体地位和首创精神，顺应时代发展新趋势、实践发展新要求、人民群众新期待，突出经济体制改革这个重点，全面协调推进各方面改革，大力推进理论创新、实践创新、制度创新、文化创新以及其他各方面创新，为中国式现代化提供强大动力和制度保障。</w:t>
      </w:r>
    </w:p>
    <w:p w14:paraId="6CD8E5B4">
      <w:pPr>
        <w:keepNext w:val="0"/>
        <w:keepLines w:val="0"/>
        <w:pageBreakBefore w:val="0"/>
        <w:widowControl/>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 w:val="0"/>
          <w:bCs w:val="0"/>
          <w:color w:val="auto"/>
          <w:sz w:val="32"/>
          <w:szCs w:val="32"/>
          <w:lang w:val="en-US" w:eastAsia="zh-CN"/>
        </w:rPr>
      </w:pPr>
      <w:r>
        <w:rPr>
          <w:rFonts w:hint="eastAsia" w:ascii="楷体" w:hAnsi="楷体" w:eastAsia="楷体" w:cs="楷体"/>
          <w:color w:val="auto"/>
          <w:kern w:val="0"/>
          <w:sz w:val="32"/>
          <w:szCs w:val="32"/>
          <w:lang w:val="en-US" w:eastAsia="zh-CN"/>
        </w:rPr>
        <w:t>7.</w:t>
      </w:r>
      <w:r>
        <w:rPr>
          <w:rFonts w:hint="eastAsia" w:ascii="楷体" w:hAnsi="楷体" w:eastAsia="楷体" w:cs="楷体"/>
          <w:color w:val="auto"/>
          <w:kern w:val="0"/>
          <w:sz w:val="32"/>
          <w:szCs w:val="32"/>
        </w:rPr>
        <w:t>深入学习领会习近平总书记关于教育的重要论述</w:t>
      </w:r>
      <w:r>
        <w:rPr>
          <w:rFonts w:hint="eastAsia" w:ascii="楷体" w:hAnsi="楷体" w:eastAsia="楷体" w:cs="楷体"/>
          <w:color w:val="auto"/>
          <w:kern w:val="0"/>
          <w:sz w:val="32"/>
          <w:szCs w:val="32"/>
          <w:lang w:eastAsia="zh-CN"/>
        </w:rPr>
        <w:t>。</w:t>
      </w:r>
      <w:r>
        <w:rPr>
          <w:rFonts w:hint="eastAsia" w:ascii="仿宋" w:hAnsi="仿宋" w:eastAsia="仿宋" w:cs="仿宋"/>
          <w:color w:val="auto"/>
          <w:kern w:val="0"/>
          <w:sz w:val="32"/>
          <w:szCs w:val="32"/>
        </w:rPr>
        <w:t>党的十八大以来，习近平总书记对教育工作提出了一系列富有创见的新理念新思想新观点，</w:t>
      </w:r>
      <w:bookmarkStart w:id="2" w:name="OLE_LINK1"/>
      <w:r>
        <w:rPr>
          <w:rFonts w:hint="eastAsia" w:ascii="仿宋" w:hAnsi="仿宋" w:eastAsia="仿宋" w:cs="仿宋"/>
          <w:color w:val="auto"/>
          <w:kern w:val="0"/>
          <w:sz w:val="32"/>
          <w:szCs w:val="32"/>
        </w:rPr>
        <w:t>系统回答了一系列方向性、全局性、战略性重大问题，</w:t>
      </w:r>
      <w:bookmarkStart w:id="3" w:name="OLE_LINK2"/>
      <w:r>
        <w:rPr>
          <w:rFonts w:hint="eastAsia" w:ascii="仿宋" w:hAnsi="仿宋" w:eastAsia="仿宋" w:cs="仿宋"/>
          <w:color w:val="auto"/>
          <w:kern w:val="0"/>
          <w:sz w:val="32"/>
          <w:szCs w:val="32"/>
        </w:rPr>
        <w:t>形成了系统完整的新时代中国特色社会主义教育理论体系</w:t>
      </w:r>
      <w:bookmarkEnd w:id="3"/>
      <w:r>
        <w:rPr>
          <w:rFonts w:hint="eastAsia" w:ascii="仿宋" w:hAnsi="仿宋" w:eastAsia="仿宋" w:cs="仿宋"/>
          <w:color w:val="auto"/>
          <w:kern w:val="0"/>
          <w:sz w:val="32"/>
          <w:szCs w:val="32"/>
        </w:rPr>
        <w:t>，</w:t>
      </w:r>
      <w:bookmarkEnd w:id="2"/>
      <w:r>
        <w:rPr>
          <w:rFonts w:hint="eastAsia" w:ascii="仿宋" w:hAnsi="仿宋" w:eastAsia="仿宋" w:cs="仿宋"/>
          <w:color w:val="auto"/>
          <w:kern w:val="0"/>
          <w:sz w:val="32"/>
          <w:szCs w:val="32"/>
        </w:rPr>
        <w:t>为推进新时代教育改革发展提供了强大思想武器。深刻理解党中央优先发展教育事业的战略部署，</w:t>
      </w:r>
      <w:r>
        <w:rPr>
          <w:rFonts w:hint="eastAsia" w:ascii="仿宋" w:hAnsi="仿宋" w:eastAsia="仿宋" w:cs="仿宋"/>
          <w:color w:val="auto"/>
          <w:kern w:val="0"/>
          <w:sz w:val="32"/>
          <w:szCs w:val="32"/>
          <w:lang w:val="en-US" w:eastAsia="zh-CN"/>
        </w:rPr>
        <w:t>坚持不懈</w:t>
      </w:r>
      <w:r>
        <w:rPr>
          <w:rFonts w:hint="eastAsia" w:ascii="仿宋" w:hAnsi="仿宋" w:eastAsia="仿宋" w:cs="仿宋"/>
          <w:color w:val="auto"/>
          <w:kern w:val="0"/>
          <w:sz w:val="32"/>
          <w:szCs w:val="32"/>
        </w:rPr>
        <w:t>学习习近平总书记在全国教育大会、全国高校思想政治工作会议、学校思想政治理论课教师座谈会等重要讲话</w:t>
      </w:r>
      <w:r>
        <w:rPr>
          <w:rFonts w:hint="eastAsia" w:ascii="仿宋" w:hAnsi="仿宋" w:eastAsia="仿宋" w:cs="仿宋"/>
          <w:color w:val="auto"/>
          <w:kern w:val="0"/>
          <w:sz w:val="32"/>
          <w:szCs w:val="32"/>
          <w:lang w:val="en-US" w:eastAsia="zh-CN"/>
        </w:rPr>
        <w:t>和关于教育的重要指示批示精神</w:t>
      </w:r>
      <w:r>
        <w:rPr>
          <w:rFonts w:hint="eastAsia" w:ascii="仿宋" w:hAnsi="仿宋" w:eastAsia="仿宋" w:cs="仿宋"/>
          <w:color w:val="auto"/>
          <w:kern w:val="0"/>
          <w:sz w:val="32"/>
          <w:szCs w:val="32"/>
        </w:rPr>
        <w:t>，</w:t>
      </w:r>
      <w:r>
        <w:rPr>
          <w:rFonts w:hint="eastAsia" w:ascii="仿宋" w:hAnsi="仿宋" w:eastAsia="仿宋" w:cs="仿宋"/>
          <w:color w:val="auto"/>
          <w:kern w:val="0"/>
          <w:sz w:val="32"/>
          <w:szCs w:val="32"/>
          <w:lang w:val="en-US" w:eastAsia="zh-CN"/>
        </w:rPr>
        <w:t>学习</w:t>
      </w:r>
      <w:r>
        <w:rPr>
          <w:rFonts w:hint="eastAsia" w:ascii="仿宋" w:hAnsi="仿宋" w:eastAsia="仿宋" w:cs="仿宋"/>
          <w:b w:val="0"/>
          <w:color w:val="auto"/>
          <w:kern w:val="0"/>
          <w:sz w:val="32"/>
          <w:szCs w:val="32"/>
          <w:lang w:val="en-US" w:eastAsia="zh-CN" w:bidi="ar-SA"/>
        </w:rPr>
        <w:t>《教育强国建设规划纲要（2024—2035年）》。</w:t>
      </w:r>
      <w:r>
        <w:rPr>
          <w:rFonts w:hint="eastAsia" w:ascii="仿宋" w:hAnsi="仿宋" w:eastAsia="仿宋" w:cs="仿宋"/>
          <w:color w:val="auto"/>
          <w:kern w:val="0"/>
          <w:sz w:val="32"/>
          <w:szCs w:val="32"/>
        </w:rPr>
        <w:t>要坚持融入思想学、形成体系学、带着问题学、提升本领学，聚焦根本性、方向性、关键性问题，</w:t>
      </w:r>
      <w:r>
        <w:rPr>
          <w:rFonts w:hint="eastAsia" w:ascii="仿宋" w:hAnsi="仿宋" w:eastAsia="仿宋" w:cs="仿宋"/>
          <w:b w:val="0"/>
          <w:bCs w:val="0"/>
          <w:color w:val="auto"/>
          <w:sz w:val="32"/>
          <w:szCs w:val="32"/>
          <w:lang w:val="en-US" w:eastAsia="zh-CN"/>
        </w:rPr>
        <w:t>做到悟透精神、把握精髓、落实精准，夯实推动学校高质量发展、助力教育强国建设的理论基础和思想基础。</w:t>
      </w:r>
    </w:p>
    <w:p w14:paraId="114AACF5">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 w:val="0"/>
          <w:bCs w:val="0"/>
          <w:sz w:val="32"/>
          <w:szCs w:val="32"/>
          <w:lang w:val="en-US" w:eastAsia="zh-CN"/>
        </w:rPr>
      </w:pPr>
      <w:r>
        <w:rPr>
          <w:rFonts w:hint="eastAsia" w:ascii="楷体" w:hAnsi="楷体" w:eastAsia="楷体" w:cs="楷体"/>
          <w:b w:val="0"/>
          <w:bCs w:val="0"/>
          <w:sz w:val="32"/>
          <w:szCs w:val="32"/>
          <w:lang w:val="en-US" w:eastAsia="zh-CN"/>
        </w:rPr>
        <w:t>8.深入学习领会习近平总书记关于铸牢中华民族共同体意识的重要论述。</w:t>
      </w:r>
      <w:r>
        <w:rPr>
          <w:rFonts w:hint="eastAsia" w:ascii="仿宋" w:hAnsi="仿宋" w:eastAsia="仿宋" w:cs="仿宋"/>
          <w:b w:val="0"/>
          <w:bCs w:val="0"/>
          <w:sz w:val="32"/>
          <w:szCs w:val="32"/>
          <w:lang w:val="en-US" w:eastAsia="zh-CN"/>
        </w:rPr>
        <w:t>深刻认识我国各民族血脉相融、信念相同、文化相通、经济相依、情感相亲，中华民族共同体的形成和发展是人心所向、大势所趋、历史必然。深刻认识中华民族共同体意识是民族团结之本，只有铸牢中华民族共同体意识，才能增进各民族对中华民族的自觉认同，夯实我国民族关系发展的思想基础，构建起维护国家统一和民族团结的坚固思想长城，推动中华民族成为认同度更高、凝聚力更强的命运共同体。深刻认识文化认同是最深层次的认同，是民族团结之根、民族和睦之魂，必须在新的历史起点上不断构筑中华民族共有精神家园，为铸牢中华民族共同体意识奠定坚实的精神和文化基础。要以社会主义核心价值观为引领，面向各族群众加强党的理论和路线方针政策教育，大力宣介中华民族共同体意识，用共同理想信念凝心铸魂，树立和突出各民族共享的中华文化符号和中华民族形象，讲好中华民族故事，形成人心凝聚、团结奋进的强大精神纽带。</w:t>
      </w:r>
    </w:p>
    <w:p w14:paraId="38A2ABCE">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jc w:val="both"/>
        <w:textAlignment w:val="auto"/>
        <w:rPr>
          <w:rFonts w:hint="eastAsia" w:ascii="仿宋" w:hAnsi="仿宋" w:eastAsia="仿宋" w:cs="仿宋"/>
          <w:b w:val="0"/>
          <w:bCs w:val="0"/>
          <w:sz w:val="32"/>
          <w:szCs w:val="32"/>
          <w:lang w:val="en-US" w:eastAsia="zh-CN"/>
        </w:rPr>
      </w:pPr>
      <w:r>
        <w:rPr>
          <w:rFonts w:hint="eastAsia" w:ascii="楷体" w:hAnsi="楷体" w:eastAsia="楷体" w:cs="楷体"/>
          <w:b w:val="0"/>
          <w:bCs w:val="0"/>
          <w:sz w:val="32"/>
          <w:szCs w:val="32"/>
          <w:lang w:val="en-US" w:eastAsia="zh-CN"/>
        </w:rPr>
        <w:t>9.深入学习领会习近平总书记关于加强社会工作、提升社会治理效能的重要论述。</w:t>
      </w:r>
      <w:r>
        <w:rPr>
          <w:rFonts w:hint="eastAsia" w:ascii="仿宋" w:hAnsi="仿宋" w:eastAsia="仿宋" w:cs="仿宋"/>
          <w:b w:val="0"/>
          <w:bCs w:val="0"/>
          <w:sz w:val="32"/>
          <w:szCs w:val="32"/>
          <w:lang w:val="en-US" w:eastAsia="zh-CN"/>
        </w:rPr>
        <w:t>深刻认识社会工作是党和国家工作的重要组成部分，事关党长期执政和国家长治久安，事关社会和谐稳定和人民幸福安康。深入理解当前我国社会结构正在发生深刻变化，尤其是新兴领域迅速发展，新经济组织、新社会组织大量涌现，新就业群体规模持续扩大，必须健全社会工作体制机制，突出抓好新经济组织、新社会组织、新就业群体党的建设，不断增强党在新兴领域的号召力凝聚力影响力。深刻认识基层是党的执政之基、力量之源，只有把基层党组织建设强、把基层政权巩固好，中国特色社会主义的根基才能稳固，必须加强党建引领基层治理和基层政权建设，坚持好、发展好新时代“枫桥经验”，构建党组织领导的共建共治共享的城乡基层治理格局。要深刻把握做好新时代社会工作的总体要求，坚持以人民为中心，践行新时代党的群众路线，坚定不移走中国特色社会主义社会治理之路，善于把党的领导和我国社会主义制度优势转化为社会治理优势，确保社会既充满活力又和谐有序，奋力开创新时代社会工作新局面。</w:t>
      </w:r>
    </w:p>
    <w:p w14:paraId="08093F54">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jc w:val="both"/>
        <w:textAlignment w:val="auto"/>
        <w:rPr>
          <w:rFonts w:hint="eastAsia" w:ascii="仿宋" w:hAnsi="仿宋" w:eastAsia="仿宋" w:cs="仿宋"/>
          <w:b w:val="0"/>
          <w:bCs w:val="0"/>
          <w:sz w:val="32"/>
          <w:szCs w:val="32"/>
          <w:lang w:val="en-US" w:eastAsia="zh-CN"/>
        </w:rPr>
      </w:pPr>
      <w:r>
        <w:rPr>
          <w:rFonts w:hint="eastAsia" w:ascii="楷体" w:hAnsi="楷体" w:eastAsia="楷体" w:cs="楷体"/>
          <w:b w:val="0"/>
          <w:bCs w:val="0"/>
          <w:sz w:val="32"/>
          <w:szCs w:val="32"/>
          <w:lang w:val="en-US" w:eastAsia="zh-CN"/>
        </w:rPr>
        <w:t>10.深入学习领会习近平总书记关于党的建设的重要思想、关于党的自我革命的重要思想。</w:t>
      </w:r>
      <w:r>
        <w:rPr>
          <w:rFonts w:hint="eastAsia" w:ascii="仿宋" w:hAnsi="仿宋" w:eastAsia="仿宋" w:cs="仿宋"/>
          <w:b w:val="0"/>
          <w:bCs w:val="0"/>
          <w:sz w:val="32"/>
          <w:szCs w:val="32"/>
          <w:lang w:val="en-US" w:eastAsia="zh-CN"/>
        </w:rPr>
        <w:t>深刻认识党的领导是中国特色社会主义最本质的特征，是中国特色社会主义制度的最大优势，全面建设社会主义现代化国家，全面推进中华民族伟大复兴，关键在党，必须时刻保持解决大党独有难题的清醒和坚定，坚持用改革精神和严的标准管党治党，深入推进新时代党的建设新的伟大工程，确保党始终成为中国特色社会主义事业的坚强领导核心。深刻认识腐败是我们党面临的最大威胁，反腐败是最彻底的自我革命，当前反腐败斗争形势仍然严峻复杂，铲除腐败滋生土壤和条件任务仍然艰巨繁重，必须始终保持反腐败永远在路上的坚韧执着，严格执行党的纪律，建立常态化长效化的纪律教育机制，推进政治监督具体化、精准化、常态化，深入推进风腐同查同治，持续推动全面从严治党向基层延伸，坚决打好反腐败斗争攻坚战、持久战、总体战。深刻认识实现党在新时代新征程的使命任务，党的建设要有新担当新作为，必须持续推动党的创新理论武装走深走实、汇聚抓改革促发展的强大动力，突出建强领导班子和干部队伍、激励广大干部在全面深化改革中当先锋打头阵、推进领导干部能上能下常态化、推动干部树立和践行正确政绩观，着力增强党组织政治功能和组织功能、提升党建引领基层治理效能，从严从实抓好党员队伍建设，进一步完善党员教育管理、作用发挥机制，深化人才发展体制机制改革、充分激发人才创新创造活力。</w:t>
      </w:r>
    </w:p>
    <w:p w14:paraId="2349D828">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jc w:val="both"/>
        <w:textAlignment w:val="auto"/>
        <w:rPr>
          <w:rFonts w:hint="eastAsia" w:ascii="仿宋" w:hAnsi="仿宋" w:eastAsia="仿宋" w:cs="仿宋"/>
          <w:b w:val="0"/>
          <w:bCs w:val="0"/>
          <w:sz w:val="32"/>
          <w:szCs w:val="32"/>
          <w:lang w:val="en-US" w:eastAsia="zh-CN"/>
        </w:rPr>
      </w:pPr>
      <w:r>
        <w:rPr>
          <w:rFonts w:hint="eastAsia" w:ascii="楷体" w:hAnsi="楷体" w:eastAsia="楷体" w:cs="楷体"/>
          <w:b w:val="0"/>
          <w:bCs w:val="0"/>
          <w:sz w:val="32"/>
          <w:szCs w:val="32"/>
          <w:lang w:val="en-US" w:eastAsia="zh-CN"/>
        </w:rPr>
        <w:t>11.深入学习领会党的二十届四中全会精神。</w:t>
      </w:r>
      <w:r>
        <w:rPr>
          <w:rFonts w:hint="eastAsia" w:ascii="仿宋" w:hAnsi="仿宋" w:eastAsia="仿宋" w:cs="仿宋"/>
          <w:b w:val="0"/>
          <w:bCs w:val="0"/>
          <w:sz w:val="32"/>
          <w:szCs w:val="32"/>
          <w:lang w:val="en-US" w:eastAsia="zh-CN"/>
        </w:rPr>
        <w:t>原原本本、全面准确学习领会习近平总书记在党的二十届四中全会上的重要讲话精神，认真研读党的二十届四中全会文件，深刻理解党的二十届四中全会提出的一系列重大理论观点、重大工作部署，自觉把思想和行动统一到全会精神上来。</w:t>
      </w:r>
    </w:p>
    <w:p w14:paraId="6026AACA">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jc w:val="both"/>
        <w:textAlignment w:val="auto"/>
        <w:rPr>
          <w:rFonts w:hint="default" w:ascii="仿宋" w:hAnsi="仿宋" w:eastAsia="仿宋" w:cs="仿宋"/>
          <w:b w:val="0"/>
          <w:bCs w:val="0"/>
          <w:sz w:val="32"/>
          <w:szCs w:val="32"/>
          <w:lang w:val="en-US" w:eastAsia="zh-CN"/>
        </w:rPr>
      </w:pPr>
      <w:r>
        <w:rPr>
          <w:rFonts w:hint="default" w:ascii="楷体" w:hAnsi="楷体" w:eastAsia="楷体" w:cs="楷体"/>
          <w:color w:val="auto"/>
          <w:kern w:val="0"/>
          <w:sz w:val="32"/>
          <w:szCs w:val="32"/>
          <w:lang w:val="en-US" w:eastAsia="zh-CN"/>
        </w:rPr>
        <w:t>1</w:t>
      </w:r>
      <w:r>
        <w:rPr>
          <w:rFonts w:hint="eastAsia" w:ascii="楷体" w:hAnsi="楷体" w:eastAsia="楷体" w:cs="楷体"/>
          <w:color w:val="auto"/>
          <w:kern w:val="0"/>
          <w:sz w:val="32"/>
          <w:szCs w:val="32"/>
          <w:lang w:val="en-US" w:eastAsia="zh-CN"/>
        </w:rPr>
        <w:t>2</w:t>
      </w:r>
      <w:r>
        <w:rPr>
          <w:rFonts w:hint="default" w:ascii="楷体" w:hAnsi="楷体" w:eastAsia="楷体" w:cs="楷体"/>
          <w:color w:val="auto"/>
          <w:kern w:val="0"/>
          <w:sz w:val="32"/>
          <w:szCs w:val="32"/>
          <w:lang w:val="en-US" w:eastAsia="zh-CN"/>
        </w:rPr>
        <w:t>.深入学习领会习近平总书记对河北工作一系列重要指示批示精神。</w:t>
      </w:r>
      <w:r>
        <w:rPr>
          <w:rFonts w:hint="default" w:ascii="仿宋" w:hAnsi="仿宋" w:eastAsia="仿宋" w:cs="仿宋"/>
          <w:b w:val="0"/>
          <w:bCs w:val="0"/>
          <w:sz w:val="32"/>
          <w:szCs w:val="32"/>
          <w:lang w:val="en-US" w:eastAsia="zh-CN"/>
        </w:rPr>
        <w:t>党的十八大以来习近平总书记11次视察河北，多次发表重要讲话、作出重要指示</w:t>
      </w:r>
      <w:r>
        <w:rPr>
          <w:rFonts w:hint="eastAsia" w:ascii="仿宋" w:hAnsi="仿宋" w:eastAsia="仿宋" w:cs="仿宋"/>
          <w:b w:val="0"/>
          <w:bCs w:val="0"/>
          <w:sz w:val="32"/>
          <w:szCs w:val="32"/>
          <w:lang w:val="en-US" w:eastAsia="zh-CN"/>
        </w:rPr>
        <w:t>，</w:t>
      </w:r>
      <w:r>
        <w:rPr>
          <w:rFonts w:hint="default" w:ascii="仿宋" w:hAnsi="仿宋" w:eastAsia="仿宋" w:cs="仿宋"/>
          <w:b w:val="0"/>
          <w:bCs w:val="0"/>
          <w:sz w:val="32"/>
          <w:szCs w:val="32"/>
          <w:lang w:val="en-US" w:eastAsia="zh-CN"/>
        </w:rPr>
        <w:t>带给河北前所未有的重</w:t>
      </w:r>
      <w:r>
        <w:rPr>
          <w:rFonts w:hint="default" w:ascii="仿宋" w:hAnsi="仿宋" w:eastAsia="仿宋" w:cs="仿宋"/>
          <w:b w:val="0"/>
          <w:bCs w:val="0"/>
          <w:color w:val="auto"/>
          <w:sz w:val="32"/>
          <w:szCs w:val="32"/>
          <w:lang w:val="en-US" w:eastAsia="zh-CN"/>
        </w:rPr>
        <w:t>大发展机遇，带给全省人民感恩奋进的无穷力量。</w:t>
      </w:r>
      <w:r>
        <w:rPr>
          <w:rFonts w:hint="eastAsia" w:ascii="仿宋" w:hAnsi="仿宋" w:eastAsia="仿宋" w:cs="仿宋"/>
          <w:b w:val="0"/>
          <w:bCs w:val="0"/>
          <w:color w:val="auto"/>
          <w:sz w:val="32"/>
          <w:szCs w:val="32"/>
          <w:lang w:val="en-US" w:eastAsia="zh-CN"/>
        </w:rPr>
        <w:t>要深切感悟习近平总书记对河北的关心关怀，深刻认识习近平总书记对河北工作的一系列重要指示是习近平新时代中国特色社会主义思想的重要组成部分，</w:t>
      </w:r>
      <w:r>
        <w:rPr>
          <w:rFonts w:hint="default" w:ascii="仿宋" w:hAnsi="仿宋" w:eastAsia="仿宋" w:cs="仿宋"/>
          <w:b w:val="0"/>
          <w:bCs w:val="0"/>
          <w:color w:val="auto"/>
          <w:sz w:val="32"/>
          <w:szCs w:val="32"/>
          <w:lang w:val="en-US" w:eastAsia="zh-CN"/>
        </w:rPr>
        <w:t>切实转化为</w:t>
      </w:r>
      <w:r>
        <w:rPr>
          <w:rFonts w:hint="default" w:ascii="仿宋" w:hAnsi="仿宋" w:eastAsia="仿宋" w:cs="仿宋"/>
          <w:b w:val="0"/>
          <w:bCs w:val="0"/>
          <w:sz w:val="32"/>
          <w:szCs w:val="32"/>
          <w:lang w:val="en-US" w:eastAsia="zh-CN"/>
        </w:rPr>
        <w:t>牢记嘱托、感恩奋进的强大动力</w:t>
      </w:r>
      <w:r>
        <w:rPr>
          <w:rFonts w:hint="eastAsia" w:ascii="仿宋" w:hAnsi="仿宋" w:eastAsia="仿宋" w:cs="仿宋"/>
          <w:b w:val="0"/>
          <w:bCs w:val="0"/>
          <w:sz w:val="32"/>
          <w:szCs w:val="32"/>
          <w:lang w:val="en-US" w:eastAsia="zh-CN"/>
        </w:rPr>
        <w:t>，</w:t>
      </w:r>
      <w:r>
        <w:rPr>
          <w:rFonts w:hint="default" w:ascii="仿宋" w:hAnsi="仿宋" w:eastAsia="仿宋" w:cs="仿宋"/>
          <w:b w:val="0"/>
          <w:bCs w:val="0"/>
          <w:sz w:val="32"/>
          <w:szCs w:val="32"/>
          <w:lang w:val="en-US" w:eastAsia="zh-CN"/>
        </w:rPr>
        <w:t>进一步推动习近平新时代中国特色社会主义思想在燕赵大地落地生根、开花结果。</w:t>
      </w:r>
    </w:p>
    <w:p w14:paraId="780423C0">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jc w:val="both"/>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三、工作要求</w:t>
      </w:r>
    </w:p>
    <w:p w14:paraId="0C95E448">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auto"/>
        <w:rPr>
          <w:rFonts w:hint="eastAsia" w:ascii="仿宋" w:hAnsi="仿宋" w:eastAsia="仿宋" w:cs="仿宋"/>
          <w:sz w:val="32"/>
          <w:szCs w:val="32"/>
          <w:lang w:val="en-US" w:eastAsia="zh-CN"/>
        </w:rPr>
      </w:pPr>
      <w:r>
        <w:rPr>
          <w:rFonts w:hint="eastAsia" w:ascii="楷体" w:hAnsi="楷体" w:eastAsia="楷体" w:cs="楷体"/>
          <w:color w:val="auto"/>
          <w:kern w:val="0"/>
          <w:sz w:val="32"/>
          <w:szCs w:val="32"/>
          <w:lang w:val="en-US" w:eastAsia="zh-CN"/>
        </w:rPr>
        <w:t>1.</w:t>
      </w:r>
      <w:r>
        <w:rPr>
          <w:rFonts w:hint="default" w:ascii="仿宋" w:hAnsi="仿宋" w:eastAsia="仿宋" w:cs="仿宋"/>
          <w:b w:val="0"/>
          <w:bCs w:val="0"/>
          <w:sz w:val="32"/>
          <w:szCs w:val="32"/>
          <w:lang w:val="en-US" w:eastAsia="zh-CN"/>
        </w:rPr>
        <w:t>各</w:t>
      </w:r>
      <w:r>
        <w:rPr>
          <w:rFonts w:hint="eastAsia" w:ascii="仿宋" w:hAnsi="仿宋" w:eastAsia="仿宋" w:cs="仿宋"/>
          <w:b w:val="0"/>
          <w:bCs w:val="0"/>
          <w:sz w:val="32"/>
          <w:szCs w:val="32"/>
          <w:lang w:val="en-US" w:eastAsia="zh-CN"/>
        </w:rPr>
        <w:t>二</w:t>
      </w:r>
      <w:r>
        <w:rPr>
          <w:rFonts w:hint="default" w:ascii="仿宋" w:hAnsi="仿宋" w:eastAsia="仿宋" w:cs="仿宋"/>
          <w:b w:val="0"/>
          <w:bCs w:val="0"/>
          <w:sz w:val="32"/>
          <w:szCs w:val="32"/>
          <w:lang w:val="en-US" w:eastAsia="zh-CN"/>
        </w:rPr>
        <w:t>级党委</w:t>
      </w:r>
      <w:r>
        <w:rPr>
          <w:rFonts w:hint="eastAsia" w:ascii="仿宋" w:hAnsi="仿宋" w:eastAsia="仿宋" w:cs="仿宋"/>
          <w:b w:val="0"/>
          <w:bCs w:val="0"/>
          <w:sz w:val="32"/>
          <w:szCs w:val="32"/>
          <w:lang w:val="en-US" w:eastAsia="zh-CN"/>
        </w:rPr>
        <w:t>（党总支、直属党支部）</w:t>
      </w:r>
      <w:r>
        <w:rPr>
          <w:rFonts w:hint="default" w:ascii="仿宋" w:hAnsi="仿宋" w:eastAsia="仿宋" w:cs="仿宋"/>
          <w:b w:val="0"/>
          <w:bCs w:val="0"/>
          <w:sz w:val="32"/>
          <w:szCs w:val="32"/>
          <w:lang w:val="en-US" w:eastAsia="zh-CN"/>
        </w:rPr>
        <w:t>理论学习中心组</w:t>
      </w:r>
      <w:r>
        <w:rPr>
          <w:rFonts w:hint="eastAsia" w:ascii="仿宋" w:hAnsi="仿宋" w:eastAsia="仿宋" w:cs="仿宋"/>
          <w:sz w:val="32"/>
          <w:szCs w:val="32"/>
          <w:lang w:val="en-US" w:eastAsia="zh-CN"/>
        </w:rPr>
        <w:t>要将以上重点内容列入专题学习计划，作出统筹安排，精心组织实施，着力提高学习效果。要用好习近平新时代中国特色社会主义思想和分领域思想学习纲要、学习问答，认真学习习近平总书记对本地区本部门本领域的重要指示精神，适当增加全面依法治国、科技前沿、统计、宗教、国家安全、党章党规党纪、党史、中国共产党人精神谱系等方面内容的学习。</w:t>
      </w:r>
    </w:p>
    <w:p w14:paraId="7F0D30FA">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auto"/>
        <w:rPr>
          <w:rFonts w:hint="eastAsia" w:ascii="仿宋" w:hAnsi="仿宋" w:eastAsia="仿宋" w:cs="仿宋"/>
          <w:sz w:val="32"/>
          <w:szCs w:val="32"/>
          <w:lang w:val="en-US" w:eastAsia="zh-CN"/>
        </w:rPr>
      </w:pPr>
      <w:r>
        <w:rPr>
          <w:rFonts w:hint="default" w:ascii="楷体" w:hAnsi="楷体" w:eastAsia="楷体" w:cs="楷体"/>
          <w:color w:val="auto"/>
          <w:kern w:val="0"/>
          <w:sz w:val="32"/>
          <w:szCs w:val="32"/>
          <w:lang w:val="en-US" w:eastAsia="zh-CN"/>
        </w:rPr>
        <w:t>2.</w:t>
      </w:r>
      <w:r>
        <w:rPr>
          <w:rFonts w:hint="default" w:ascii="仿宋" w:hAnsi="仿宋" w:eastAsia="仿宋" w:cs="仿宋"/>
          <w:b w:val="0"/>
          <w:bCs w:val="0"/>
          <w:sz w:val="32"/>
          <w:szCs w:val="32"/>
          <w:lang w:val="en-US" w:eastAsia="zh-CN"/>
        </w:rPr>
        <w:t>各</w:t>
      </w:r>
      <w:r>
        <w:rPr>
          <w:rFonts w:hint="eastAsia" w:ascii="仿宋" w:hAnsi="仿宋" w:eastAsia="仿宋" w:cs="仿宋"/>
          <w:b w:val="0"/>
          <w:bCs w:val="0"/>
          <w:sz w:val="32"/>
          <w:szCs w:val="32"/>
          <w:lang w:val="en-US" w:eastAsia="zh-CN"/>
        </w:rPr>
        <w:t>二</w:t>
      </w:r>
      <w:r>
        <w:rPr>
          <w:rFonts w:hint="default" w:ascii="仿宋" w:hAnsi="仿宋" w:eastAsia="仿宋" w:cs="仿宋"/>
          <w:b w:val="0"/>
          <w:bCs w:val="0"/>
          <w:sz w:val="32"/>
          <w:szCs w:val="32"/>
          <w:lang w:val="en-US" w:eastAsia="zh-CN"/>
        </w:rPr>
        <w:t>级党委</w:t>
      </w:r>
      <w:r>
        <w:rPr>
          <w:rFonts w:hint="eastAsia" w:ascii="仿宋" w:hAnsi="仿宋" w:eastAsia="仿宋" w:cs="仿宋"/>
          <w:b w:val="0"/>
          <w:bCs w:val="0"/>
          <w:sz w:val="32"/>
          <w:szCs w:val="32"/>
          <w:lang w:val="en-US" w:eastAsia="zh-CN"/>
        </w:rPr>
        <w:t>（党总支、直属党支部）</w:t>
      </w:r>
      <w:r>
        <w:rPr>
          <w:rFonts w:hint="default" w:ascii="仿宋" w:hAnsi="仿宋" w:eastAsia="仿宋" w:cs="仿宋"/>
          <w:b w:val="0"/>
          <w:bCs w:val="0"/>
          <w:sz w:val="32"/>
          <w:szCs w:val="32"/>
          <w:lang w:val="en-US" w:eastAsia="zh-CN"/>
        </w:rPr>
        <w:t>理论学习中心组</w:t>
      </w:r>
      <w:r>
        <w:rPr>
          <w:rFonts w:hint="eastAsia" w:ascii="仿宋" w:hAnsi="仿宋" w:eastAsia="仿宋" w:cs="仿宋"/>
          <w:sz w:val="32"/>
          <w:szCs w:val="32"/>
          <w:lang w:val="en-US" w:eastAsia="zh-CN"/>
        </w:rPr>
        <w:t>要坚守政治定位，将集体学习研讨作为学习的主要形式，防止以一般性传达、工作部署、业务培训等代替中心组学习。要强化问题导向、实践导向，紧密联系工作实际和思想实际，扎实开展调查研究，不断提高运用科学理论解决实际问题的能力，切实把学习成果转化为推动学校教育事业发展的实际成效。</w:t>
      </w:r>
    </w:p>
    <w:p w14:paraId="09BE3CAF">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auto"/>
        <w:rPr>
          <w:rFonts w:hint="eastAsia" w:ascii="仿宋" w:hAnsi="仿宋" w:eastAsia="仿宋" w:cs="仿宋"/>
          <w:b w:val="0"/>
          <w:bCs w:val="0"/>
          <w:sz w:val="32"/>
          <w:szCs w:val="32"/>
          <w:lang w:val="en-US" w:eastAsia="zh-CN"/>
        </w:rPr>
      </w:pPr>
      <w:r>
        <w:rPr>
          <w:rFonts w:hint="default" w:ascii="楷体" w:hAnsi="楷体" w:eastAsia="楷体" w:cs="楷体"/>
          <w:color w:val="auto"/>
          <w:kern w:val="0"/>
          <w:sz w:val="32"/>
          <w:szCs w:val="32"/>
          <w:lang w:val="en-US" w:eastAsia="zh-CN"/>
        </w:rPr>
        <w:t>3.</w:t>
      </w:r>
      <w:r>
        <w:rPr>
          <w:rFonts w:hint="eastAsia" w:ascii="仿宋" w:hAnsi="仿宋" w:eastAsia="仿宋" w:cs="仿宋"/>
          <w:b w:val="0"/>
          <w:bCs w:val="0"/>
          <w:sz w:val="32"/>
          <w:szCs w:val="32"/>
          <w:lang w:val="en-US" w:eastAsia="zh-CN"/>
        </w:rPr>
        <w:t>学校</w:t>
      </w:r>
      <w:r>
        <w:rPr>
          <w:rFonts w:hint="default" w:ascii="仿宋" w:hAnsi="仿宋" w:eastAsia="仿宋" w:cs="仿宋"/>
          <w:b w:val="0"/>
          <w:bCs w:val="0"/>
          <w:sz w:val="32"/>
          <w:szCs w:val="32"/>
          <w:lang w:val="en-US" w:eastAsia="zh-CN"/>
        </w:rPr>
        <w:t>党委</w:t>
      </w:r>
      <w:r>
        <w:rPr>
          <w:rFonts w:hint="eastAsia" w:ascii="仿宋" w:hAnsi="仿宋" w:eastAsia="仿宋" w:cs="仿宋"/>
          <w:b w:val="0"/>
          <w:bCs w:val="0"/>
          <w:sz w:val="32"/>
          <w:szCs w:val="32"/>
          <w:lang w:val="en-US" w:eastAsia="zh-CN"/>
        </w:rPr>
        <w:t>相关部门</w:t>
      </w:r>
      <w:r>
        <w:rPr>
          <w:rFonts w:hint="default" w:ascii="仿宋" w:hAnsi="仿宋" w:eastAsia="仿宋" w:cs="仿宋"/>
          <w:b w:val="0"/>
          <w:bCs w:val="0"/>
          <w:sz w:val="32"/>
          <w:szCs w:val="32"/>
          <w:lang w:val="en-US" w:eastAsia="zh-CN"/>
        </w:rPr>
        <w:t>要把各</w:t>
      </w:r>
      <w:r>
        <w:rPr>
          <w:rFonts w:hint="eastAsia" w:ascii="仿宋" w:hAnsi="仿宋" w:eastAsia="仿宋" w:cs="仿宋"/>
          <w:b w:val="0"/>
          <w:bCs w:val="0"/>
          <w:sz w:val="32"/>
          <w:szCs w:val="32"/>
          <w:lang w:val="en-US" w:eastAsia="zh-CN"/>
        </w:rPr>
        <w:t>二</w:t>
      </w:r>
      <w:r>
        <w:rPr>
          <w:rFonts w:hint="default" w:ascii="仿宋" w:hAnsi="仿宋" w:eastAsia="仿宋" w:cs="仿宋"/>
          <w:b w:val="0"/>
          <w:bCs w:val="0"/>
          <w:sz w:val="32"/>
          <w:szCs w:val="32"/>
          <w:lang w:val="en-US" w:eastAsia="zh-CN"/>
        </w:rPr>
        <w:t>级党委</w:t>
      </w:r>
      <w:r>
        <w:rPr>
          <w:rFonts w:hint="eastAsia" w:ascii="仿宋" w:hAnsi="仿宋" w:eastAsia="仿宋" w:cs="仿宋"/>
          <w:b w:val="0"/>
          <w:bCs w:val="0"/>
          <w:sz w:val="32"/>
          <w:szCs w:val="32"/>
          <w:lang w:val="en-US" w:eastAsia="zh-CN"/>
        </w:rPr>
        <w:t>（党总支、直属党支部）</w:t>
      </w:r>
      <w:r>
        <w:rPr>
          <w:rFonts w:hint="default" w:ascii="仿宋" w:hAnsi="仿宋" w:eastAsia="仿宋" w:cs="仿宋"/>
          <w:b w:val="0"/>
          <w:bCs w:val="0"/>
          <w:sz w:val="32"/>
          <w:szCs w:val="32"/>
          <w:lang w:val="en-US" w:eastAsia="zh-CN"/>
        </w:rPr>
        <w:t>理论学习中心组学习情况纳入党建工作责任制、意识形态工作责任制考核。要加强督促指导、交流通报，深入开展中心组学习列席旁听工作</w:t>
      </w:r>
      <w:r>
        <w:rPr>
          <w:rFonts w:hint="eastAsia" w:ascii="仿宋" w:hAnsi="仿宋" w:eastAsia="仿宋" w:cs="仿宋"/>
          <w:b w:val="0"/>
          <w:bCs w:val="0"/>
          <w:sz w:val="32"/>
          <w:szCs w:val="32"/>
          <w:lang w:val="en-US" w:eastAsia="zh-CN"/>
        </w:rPr>
        <w:t>，</w:t>
      </w:r>
      <w:r>
        <w:rPr>
          <w:rFonts w:hint="eastAsia" w:ascii="仿宋" w:hAnsi="仿宋" w:eastAsia="仿宋" w:cs="仿宋"/>
          <w:sz w:val="32"/>
          <w:szCs w:val="32"/>
          <w:lang w:val="en-US" w:eastAsia="zh-CN"/>
        </w:rPr>
        <w:t>及时汇总通报有关学习情况。要</w:t>
      </w:r>
      <w:r>
        <w:rPr>
          <w:rFonts w:hint="default" w:ascii="仿宋" w:hAnsi="仿宋" w:eastAsia="仿宋" w:cs="仿宋"/>
          <w:b w:val="0"/>
          <w:bCs w:val="0"/>
          <w:sz w:val="32"/>
          <w:szCs w:val="32"/>
          <w:lang w:val="en-US" w:eastAsia="zh-CN"/>
        </w:rPr>
        <w:t>分级分类遴选宣传推广</w:t>
      </w:r>
      <w:r>
        <w:rPr>
          <w:rFonts w:hint="eastAsia" w:ascii="仿宋" w:hAnsi="仿宋" w:eastAsia="仿宋" w:cs="仿宋"/>
          <w:b w:val="0"/>
          <w:bCs w:val="0"/>
          <w:sz w:val="32"/>
          <w:szCs w:val="32"/>
          <w:lang w:val="en-US" w:eastAsia="zh-CN"/>
        </w:rPr>
        <w:t>一批中心组学习典型，</w:t>
      </w:r>
      <w:r>
        <w:rPr>
          <w:rFonts w:hint="eastAsia" w:ascii="仿宋" w:hAnsi="仿宋" w:eastAsia="仿宋" w:cs="仿宋"/>
          <w:sz w:val="32"/>
          <w:szCs w:val="32"/>
          <w:lang w:val="en-US" w:eastAsia="zh-CN"/>
        </w:rPr>
        <w:t>推动各级中心组切实提高学习质量和水平</w:t>
      </w:r>
      <w:r>
        <w:rPr>
          <w:rFonts w:hint="eastAsia" w:ascii="仿宋" w:hAnsi="仿宋" w:eastAsia="仿宋" w:cs="仿宋"/>
          <w:b w:val="0"/>
          <w:bCs w:val="0"/>
          <w:sz w:val="32"/>
          <w:szCs w:val="32"/>
          <w:lang w:val="en-US" w:eastAsia="zh-CN"/>
        </w:rPr>
        <w:t>。</w:t>
      </w:r>
    </w:p>
    <w:p w14:paraId="5C49A89E">
      <w:pPr>
        <w:rPr>
          <w:rFonts w:hint="eastAsia"/>
          <w:szCs w:val="21"/>
        </w:rPr>
      </w:pPr>
    </w:p>
    <w:p w14:paraId="72C2EB4F"/>
    <w:p w14:paraId="33FC4E03"/>
    <w:sectPr>
      <w:footerReference r:id="rId3" w:type="default"/>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C5DCB">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188D85C">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path/>
              <v:fill on="f" focussize="0,0"/>
              <v:stroke on="f"/>
              <v:imagedata o:title=""/>
              <o:lock v:ext="edit" aspectratio="f"/>
              <v:textbox inset="0mm,0mm,0mm,0mm" style="mso-fit-shape-to-text:t;">
                <w:txbxContent>
                  <w:p w14:paraId="7188D85C">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406008"/>
    <w:rsid w:val="62406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2025-04-09T01:52:00Z</dcterms:created>
  <dc:creator>aa</dc:creator>
  <cp:lastModifiedBy>aa</cp:lastModifiedBy>
  <dcterms:modified xsi:type="dcterms:W3CDTF">2025-04-09T01:54:05Z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410E6A66681A4B66BC51BD680496E607_11</vt:lpwstr>
  </property>
  <property fmtid="{D5CDD505-2E9C-101B-9397-08002B2CF9AE}" pid="4" name="KSOTemplateDocerSaveRecord">
    <vt:lpwstr>eyJoZGlkIjoiOGY4ODMwOWI2ZDE2OWVjY2Y4YWZhZDdhYzI3MTc2NzUifQ==</vt:lpwstr>
  </property>
</Properties>
</file>