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12EA1">
      <w:pPr>
        <w:jc w:val="center"/>
        <w:rPr>
          <w:rFonts w:hint="default" w:eastAsia="宋体"/>
          <w:b/>
          <w:color w:val="FF0000"/>
          <w:sz w:val="44"/>
          <w:szCs w:val="44"/>
          <w:lang w:val="en-US" w:eastAsia="zh-CN"/>
        </w:rPr>
      </w:pPr>
    </w:p>
    <w:p w14:paraId="6E86EDF9">
      <w:pPr>
        <w:jc w:val="center"/>
        <w:rPr>
          <w:rFonts w:hint="default" w:eastAsia="宋体"/>
          <w:b/>
          <w:color w:val="FF0000"/>
          <w:sz w:val="44"/>
          <w:szCs w:val="44"/>
          <w:lang w:val="en-US" w:eastAsia="zh-CN"/>
        </w:rPr>
      </w:pPr>
    </w:p>
    <w:p w14:paraId="34FDE197">
      <w:pPr>
        <w:jc w:val="center"/>
        <w:rPr>
          <w:rFonts w:hint="eastAsia" w:ascii="宋体" w:hAnsi="宋体" w:eastAsia="宋体" w:cs="宋体"/>
          <w:b/>
          <w:bCs w:val="0"/>
          <w:color w:val="FF0000"/>
          <w:sz w:val="72"/>
          <w:szCs w:val="72"/>
          <w:lang w:val="en-US" w:eastAsia="zh-CN"/>
        </w:rPr>
      </w:pPr>
      <w:r>
        <w:rPr>
          <w:rFonts w:hint="eastAsia" w:ascii="宋体" w:hAnsi="宋体" w:eastAsia="宋体" w:cs="宋体"/>
          <w:b/>
          <w:bCs w:val="0"/>
          <w:color w:val="FF0000"/>
          <w:sz w:val="72"/>
          <w:szCs w:val="72"/>
          <w:lang w:val="en-US" w:eastAsia="zh-CN"/>
        </w:rPr>
        <w:t>中 共 河 北</w:t>
      </w:r>
    </w:p>
    <w:p w14:paraId="2F0D62C9">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建筑工程学院委员会文件</w:t>
      </w:r>
    </w:p>
    <w:p w14:paraId="74B22C4A">
      <w:pPr>
        <w:ind w:firstLine="270" w:firstLineChars="100"/>
        <w:jc w:val="both"/>
        <w:rPr>
          <w:rFonts w:hint="eastAsia" w:ascii="宋体" w:hAnsi="宋体"/>
          <w:color w:val="000000"/>
          <w:sz w:val="27"/>
          <w:szCs w:val="27"/>
        </w:rPr>
      </w:pPr>
    </w:p>
    <w:p w14:paraId="7F6A2A04">
      <w:pPr>
        <w:jc w:val="center"/>
        <w:rPr>
          <w:rFonts w:hint="default" w:ascii="宋体" w:hAnsi="宋体"/>
          <w:szCs w:val="21"/>
          <w:lang w:val="en-US"/>
        </w:rPr>
      </w:pPr>
      <w:bookmarkStart w:id="7" w:name="_GoBack"/>
      <w:r>
        <w:rPr>
          <w:rFonts w:hint="eastAsia" w:ascii="仿宋" w:hAnsi="仿宋" w:eastAsia="仿宋" w:cs="仿宋"/>
          <w:color w:val="000000"/>
          <w:sz w:val="32"/>
          <w:szCs w:val="32"/>
        </w:rPr>
        <w:t>校</w:t>
      </w:r>
      <w:r>
        <w:rPr>
          <w:rFonts w:hint="eastAsia" w:ascii="仿宋" w:hAnsi="仿宋" w:eastAsia="仿宋" w:cs="仿宋"/>
          <w:color w:val="000000"/>
          <w:sz w:val="32"/>
          <w:szCs w:val="32"/>
          <w:lang w:eastAsia="zh-CN"/>
        </w:rPr>
        <w:t>党</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28</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4" name="直接连接符 4"/>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FUSJNfwBAADzAwAADgAAAGRycy9lMm9Eb2MueG1srVPN&#10;jtMwEL4j8Q6W7zRp2a5WUdM9bCkXBCsBDzC1ncSS/+Rxm/YleAEkbnDiyJ23YfcxGCfdsiyXHsjB&#10;GXtmvpnv83hxvbeG7VRE7V3Np5OSM+WEl9q1Nf/4Yf3iijNM4CQY71TNDwr59fL5s0UfKjXznTdS&#10;RUYgDqs+1LxLKVRFgaJTFnDig3LkbHy0kGgb20JG6AndmmJWlpdF76MM0QuFSKer0cmPiPEcQN80&#10;WqiVF1urXBpRozKQiBJ2OiBfDt02jRLpXdOgSszUnJimYaUiZG/yWiwXULURQqfFsQU4p4UnnCxo&#10;R0VPUCtIwLZR/wNltYgefZMmwttiJDIoQiym5RNt3ncQ1MCFpMZwEh3/H6x4u7uNTMuaX3DmwNKF&#10;333+8evT1/ufX2i9+/6NXWSR+oAVxd6423jcYbiNmfG+iTb/iQvbD8IeTsKqfWKCDufTy9l8TpqL&#10;B1/xJzFETK+VtywbNTfaZc5Qwe4NJipGoQ8h+dg41tf85dW0zHhAE9jQzZNpA7FA1w7J6I2Wa21M&#10;TsHYbm5MZDugKVivS/oyJwL+KyxXWQF2Y9zgGuejUyBfOcnSIZA+jp4Fzz1YJTkzil5RtggQqgTa&#10;nBNJpY3LCWqY0SPRLPIoa7Y2Xh7obrYh6rYjYaZDz9lDszB0f5zbPGyP92Q/fqv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AVRIk1/AEAAPMDAAAOAAAAAAAAAAEAIAAAACcBAABkcnMvZTJv&#10;RG9jLnhtbFBLBQYAAAAABgAGAFkBAACVBQAAAAA=&#10;">
                <v:fill on="f" focussize="0,0"/>
                <v:stroke weight="3pt" color="#FF0000" joinstyle="round"/>
                <v:imagedata o:title=""/>
                <o:lock v:ext="edit" aspectratio="f"/>
              </v:line>
            </w:pict>
          </mc:Fallback>
        </mc:AlternateContent>
      </w:r>
    </w:p>
    <w:bookmarkEnd w:id="7"/>
    <w:p w14:paraId="1E36611B">
      <w:pPr>
        <w:jc w:val="center"/>
        <w:rPr>
          <w:rFonts w:hint="eastAsia"/>
          <w:szCs w:val="21"/>
        </w:rPr>
      </w:pPr>
    </w:p>
    <w:p w14:paraId="7EFF5C3E">
      <w:pPr>
        <w:jc w:val="center"/>
        <w:rPr>
          <w:rFonts w:hint="eastAsia" w:eastAsia="宋体"/>
          <w:szCs w:val="21"/>
          <w:lang w:val="en-US" w:eastAsia="zh-CN"/>
        </w:rPr>
      </w:pPr>
      <w:r>
        <w:rPr>
          <w:rFonts w:hint="eastAsia"/>
          <w:szCs w:val="21"/>
          <w:lang w:val="en-US" w:eastAsia="zh-CN"/>
        </w:rPr>
        <w:t xml:space="preserve"> </w:t>
      </w:r>
    </w:p>
    <w:p w14:paraId="26EE6EFD">
      <w:pPr>
        <w:rPr>
          <w:rFonts w:hint="eastAsia"/>
          <w:szCs w:val="21"/>
        </w:rPr>
      </w:pPr>
    </w:p>
    <w:p w14:paraId="5BD37166">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b/>
          <w:bCs/>
          <w:spacing w:val="-12"/>
          <w:sz w:val="44"/>
          <w:szCs w:val="44"/>
        </w:rPr>
      </w:pPr>
      <w:bookmarkStart w:id="0" w:name="OLE_LINK1"/>
      <w:bookmarkStart w:id="1" w:name="OLE_LINK2"/>
      <w:bookmarkStart w:id="2" w:name="OLE_LINK5"/>
      <w:r>
        <w:rPr>
          <w:rFonts w:hint="eastAsia"/>
          <w:b/>
          <w:bCs/>
          <w:spacing w:val="-12"/>
          <w:sz w:val="44"/>
          <w:szCs w:val="44"/>
        </w:rPr>
        <w:t>关于印发《河北建筑工程学院</w:t>
      </w:r>
    </w:p>
    <w:p w14:paraId="3EF7A57A">
      <w:pPr>
        <w:keepNext w:val="0"/>
        <w:keepLines w:val="0"/>
        <w:pageBreakBefore w:val="0"/>
        <w:widowControl w:val="0"/>
        <w:kinsoku/>
        <w:wordWrap/>
        <w:overflowPunct/>
        <w:topLinePunct w:val="0"/>
        <w:autoSpaceDE/>
        <w:autoSpaceDN/>
        <w:bidi w:val="0"/>
        <w:adjustRightInd/>
        <w:snapToGrid/>
        <w:spacing w:line="660" w:lineRule="exact"/>
        <w:jc w:val="center"/>
        <w:textAlignment w:val="auto"/>
        <w:rPr>
          <w:rFonts w:hint="eastAsia" w:ascii="Times New Roman" w:hAnsi="Times New Roman" w:eastAsia="宋体" w:cs="Times New Roman"/>
          <w:b/>
          <w:bCs/>
          <w:spacing w:val="0"/>
          <w:sz w:val="44"/>
          <w:szCs w:val="44"/>
          <w:lang w:eastAsia="zh-CN"/>
        </w:rPr>
      </w:pPr>
      <w:bookmarkStart w:id="3" w:name="OLE_LINK4"/>
      <w:r>
        <w:rPr>
          <w:rFonts w:hint="eastAsia" w:ascii="Calibri" w:hAnsi="Calibri" w:eastAsia="宋体" w:cs="Times New Roman"/>
          <w:b/>
          <w:bCs/>
          <w:kern w:val="2"/>
          <w:sz w:val="44"/>
          <w:szCs w:val="44"/>
          <w:lang w:val="zh-CN" w:eastAsia="zh-CN"/>
        </w:rPr>
        <w:t>领导干部深入基层联系</w:t>
      </w:r>
      <w:bookmarkEnd w:id="0"/>
      <w:r>
        <w:rPr>
          <w:rFonts w:hint="eastAsia" w:ascii="Calibri" w:hAnsi="Calibri" w:eastAsia="宋体" w:cs="Times New Roman"/>
          <w:b/>
          <w:bCs/>
          <w:kern w:val="2"/>
          <w:sz w:val="44"/>
          <w:szCs w:val="44"/>
          <w:lang w:val="zh-CN" w:eastAsia="zh-CN"/>
        </w:rPr>
        <w:t>院（系）党组织、青年教师、思想政治理论课教师和学生工作的实施办法（修订）</w:t>
      </w:r>
      <w:bookmarkEnd w:id="1"/>
      <w:bookmarkEnd w:id="3"/>
      <w:r>
        <w:rPr>
          <w:rFonts w:hint="eastAsia"/>
          <w:b/>
          <w:bCs/>
          <w:spacing w:val="-12"/>
          <w:sz w:val="44"/>
          <w:szCs w:val="44"/>
        </w:rPr>
        <w:t>》的通知</w:t>
      </w:r>
      <w:bookmarkEnd w:id="2"/>
    </w:p>
    <w:p w14:paraId="10861263">
      <w:pPr>
        <w:keepNext w:val="0"/>
        <w:keepLines w:val="0"/>
        <w:pageBreakBefore w:val="0"/>
        <w:widowControl/>
        <w:kinsoku/>
        <w:wordWrap/>
        <w:overflowPunct/>
        <w:topLinePunct w:val="0"/>
        <w:autoSpaceDE/>
        <w:autoSpaceDN/>
        <w:bidi w:val="0"/>
        <w:adjustRightInd/>
        <w:snapToGrid/>
        <w:spacing w:line="620" w:lineRule="exact"/>
        <w:jc w:val="both"/>
        <w:textAlignment w:val="auto"/>
        <w:rPr>
          <w:rFonts w:hint="eastAsia"/>
          <w:b/>
          <w:bCs/>
          <w:sz w:val="36"/>
          <w:szCs w:val="36"/>
        </w:rPr>
      </w:pPr>
    </w:p>
    <w:p w14:paraId="6280CC26">
      <w:pPr>
        <w:keepNext w:val="0"/>
        <w:keepLines w:val="0"/>
        <w:pageBreakBefore w:val="0"/>
        <w:widowControl/>
        <w:kinsoku/>
        <w:wordWrap/>
        <w:overflowPunct/>
        <w:topLinePunct w:val="0"/>
        <w:autoSpaceDE/>
        <w:autoSpaceDN/>
        <w:bidi w:val="0"/>
        <w:adjustRightInd/>
        <w:snapToGrid/>
        <w:spacing w:after="0" w:line="500" w:lineRule="exact"/>
        <w:jc w:val="both"/>
        <w:textAlignment w:val="auto"/>
        <w:rPr>
          <w:rFonts w:hint="eastAsia" w:ascii="仿宋" w:hAnsi="仿宋" w:eastAsia="仿宋" w:cs="仿宋"/>
          <w:sz w:val="32"/>
          <w:szCs w:val="32"/>
          <w:lang w:val="en-US" w:eastAsia="zh-CN"/>
        </w:rPr>
      </w:pPr>
      <w:bookmarkStart w:id="4" w:name="OLE_LINK7"/>
      <w:r>
        <w:rPr>
          <w:rFonts w:hint="eastAsia" w:ascii="仿宋" w:hAnsi="仿宋" w:eastAsia="仿宋" w:cs="仿宋"/>
          <w:sz w:val="32"/>
          <w:szCs w:val="32"/>
          <w:lang w:val="en-US" w:eastAsia="zh-CN"/>
        </w:rPr>
        <w:t>各</w:t>
      </w:r>
      <w:bookmarkStart w:id="5" w:name="OLE_LINK6"/>
      <w:r>
        <w:rPr>
          <w:rFonts w:hint="eastAsia" w:ascii="仿宋" w:hAnsi="仿宋" w:eastAsia="仿宋" w:cs="仿宋"/>
          <w:sz w:val="32"/>
          <w:szCs w:val="32"/>
          <w:lang w:val="en-US" w:eastAsia="zh-CN"/>
        </w:rPr>
        <w:t>二级党委（党总支）、直属党支部</w:t>
      </w:r>
      <w:bookmarkEnd w:id="4"/>
      <w:bookmarkEnd w:id="5"/>
      <w:r>
        <w:rPr>
          <w:rFonts w:hint="eastAsia" w:ascii="仿宋" w:hAnsi="仿宋" w:eastAsia="仿宋" w:cs="仿宋"/>
          <w:sz w:val="32"/>
          <w:szCs w:val="32"/>
          <w:lang w:val="en-US" w:eastAsia="zh-CN"/>
        </w:rPr>
        <w:t>：</w:t>
      </w:r>
    </w:p>
    <w:p w14:paraId="74BA2FE5">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宋体" w:eastAsia="仿宋_GB2312"/>
          <w:sz w:val="32"/>
          <w:szCs w:val="32"/>
        </w:rPr>
      </w:pPr>
      <w:r>
        <w:rPr>
          <w:rFonts w:hint="eastAsia" w:ascii="仿宋" w:hAnsi="仿宋" w:eastAsia="仿宋" w:cs="仿宋"/>
          <w:b w:val="0"/>
          <w:bCs/>
          <w:color w:val="auto"/>
          <w:sz w:val="32"/>
          <w:szCs w:val="32"/>
          <w:lang w:val="en-US" w:eastAsia="zh-CN"/>
        </w:rPr>
        <w:t>现将</w:t>
      </w:r>
      <w:r>
        <w:rPr>
          <w:rFonts w:hint="eastAsia" w:ascii="仿宋" w:hAnsi="仿宋" w:eastAsia="仿宋" w:cs="仿宋"/>
          <w:sz w:val="32"/>
          <w:szCs w:val="32"/>
        </w:rPr>
        <w:t>《</w:t>
      </w:r>
      <w:bookmarkStart w:id="6" w:name="OLE_LINK3"/>
      <w:r>
        <w:rPr>
          <w:rFonts w:hint="eastAsia" w:ascii="仿宋" w:hAnsi="仿宋" w:eastAsia="仿宋" w:cs="仿宋"/>
          <w:sz w:val="32"/>
          <w:szCs w:val="32"/>
        </w:rPr>
        <w:t>河北建筑工程学院</w:t>
      </w:r>
      <w:r>
        <w:rPr>
          <w:rFonts w:hint="eastAsia" w:ascii="仿宋" w:hAnsi="仿宋" w:eastAsia="仿宋" w:cs="仿宋"/>
          <w:sz w:val="32"/>
          <w:szCs w:val="32"/>
          <w:lang w:val="zh-CN" w:eastAsia="zh-CN"/>
        </w:rPr>
        <w:t>领导干部深入基层联系院（系）党组织、青年教师、思想政治理论课教师和学生工作的实施办法（修订）</w:t>
      </w:r>
      <w:bookmarkEnd w:id="6"/>
      <w:r>
        <w:rPr>
          <w:rFonts w:hint="eastAsia" w:ascii="仿宋" w:hAnsi="仿宋" w:eastAsia="仿宋" w:cs="仿宋"/>
          <w:sz w:val="32"/>
          <w:szCs w:val="32"/>
        </w:rPr>
        <w:t>》印发给你们，请遵照执行。</w:t>
      </w:r>
    </w:p>
    <w:p w14:paraId="138F9441">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仿宋_GB2312" w:hAnsi="宋体" w:eastAsia="仿宋_GB2312"/>
          <w:sz w:val="32"/>
          <w:szCs w:val="32"/>
        </w:rPr>
      </w:pPr>
    </w:p>
    <w:p w14:paraId="72E18992">
      <w:pPr>
        <w:keepNext w:val="0"/>
        <w:keepLines w:val="0"/>
        <w:pageBreakBefore w:val="0"/>
        <w:widowControl w:val="0"/>
        <w:kinsoku/>
        <w:wordWrap/>
        <w:overflowPunct/>
        <w:topLinePunct w:val="0"/>
        <w:autoSpaceDE/>
        <w:autoSpaceDN/>
        <w:bidi w:val="0"/>
        <w:adjustRightInd/>
        <w:snapToGrid/>
        <w:spacing w:line="520" w:lineRule="exact"/>
        <w:ind w:left="1519" w:leftChars="266" w:hanging="960" w:hangingChars="300"/>
        <w:jc w:val="both"/>
        <w:textAlignment w:val="auto"/>
        <w:rPr>
          <w:rFonts w:hint="eastAsia" w:ascii="仿宋" w:hAnsi="仿宋" w:eastAsia="仿宋" w:cs="仿宋"/>
          <w:color w:val="000000"/>
          <w:sz w:val="32"/>
          <w:szCs w:val="32"/>
          <w:lang w:val="zh-CN" w:eastAsia="zh-CN" w:bidi="ar-SA"/>
        </w:rPr>
      </w:pPr>
      <w:r>
        <w:rPr>
          <w:rFonts w:hint="eastAsia" w:ascii="仿宋" w:hAnsi="仿宋" w:eastAsia="仿宋" w:cs="仿宋"/>
          <w:color w:val="000000"/>
          <w:sz w:val="32"/>
          <w:szCs w:val="32"/>
          <w:lang w:val="en-US" w:eastAsia="zh-CN" w:bidi="ar-SA"/>
        </w:rPr>
        <w:t>附件：河北建筑工程学院</w:t>
      </w:r>
      <w:r>
        <w:rPr>
          <w:rFonts w:hint="eastAsia" w:ascii="仿宋" w:hAnsi="仿宋" w:eastAsia="仿宋" w:cs="仿宋"/>
          <w:color w:val="000000"/>
          <w:sz w:val="32"/>
          <w:szCs w:val="32"/>
          <w:lang w:val="zh-CN" w:eastAsia="zh-CN" w:bidi="ar-SA"/>
        </w:rPr>
        <w:t>领导干部深入基层联系院（系）党组织、青年教师、思想政治理论课教师和学生工作的实施办法（修订）</w:t>
      </w:r>
    </w:p>
    <w:p w14:paraId="3C13F9AF">
      <w:pPr>
        <w:keepNext w:val="0"/>
        <w:keepLines w:val="0"/>
        <w:pageBreakBefore w:val="0"/>
        <w:widowControl w:val="0"/>
        <w:kinsoku/>
        <w:wordWrap/>
        <w:overflowPunct/>
        <w:topLinePunct w:val="0"/>
        <w:autoSpaceDE/>
        <w:autoSpaceDN/>
        <w:bidi w:val="0"/>
        <w:adjustRightInd/>
        <w:snapToGrid/>
        <w:spacing w:line="520" w:lineRule="exact"/>
        <w:ind w:left="1519" w:leftChars="266" w:hanging="960" w:hangingChars="300"/>
        <w:jc w:val="both"/>
        <w:textAlignment w:val="auto"/>
        <w:rPr>
          <w:rFonts w:hint="eastAsia" w:ascii="仿宋" w:hAnsi="仿宋" w:eastAsia="仿宋" w:cs="仿宋"/>
          <w:color w:val="000000"/>
          <w:sz w:val="32"/>
          <w:szCs w:val="32"/>
          <w:lang w:val="zh-CN" w:eastAsia="zh-CN" w:bidi="ar-SA"/>
        </w:rPr>
      </w:pPr>
    </w:p>
    <w:p w14:paraId="157BBF51">
      <w:pPr>
        <w:keepNext w:val="0"/>
        <w:keepLines w:val="0"/>
        <w:pageBreakBefore w:val="0"/>
        <w:widowControl w:val="0"/>
        <w:kinsoku/>
        <w:wordWrap/>
        <w:overflowPunct/>
        <w:topLinePunct w:val="0"/>
        <w:autoSpaceDE/>
        <w:autoSpaceDN/>
        <w:bidi w:val="0"/>
        <w:adjustRightInd/>
        <w:snapToGrid/>
        <w:spacing w:line="520" w:lineRule="exact"/>
        <w:ind w:left="1519" w:leftChars="266" w:hanging="960" w:hangingChars="300"/>
        <w:jc w:val="both"/>
        <w:textAlignment w:val="auto"/>
        <w:rPr>
          <w:rFonts w:hint="eastAsia" w:ascii="仿宋" w:hAnsi="仿宋" w:eastAsia="仿宋" w:cs="仿宋"/>
          <w:color w:val="000000"/>
          <w:sz w:val="32"/>
          <w:szCs w:val="32"/>
          <w:lang w:val="zh-CN" w:eastAsia="zh-CN" w:bidi="ar-SA"/>
        </w:rPr>
      </w:pPr>
    </w:p>
    <w:p w14:paraId="49B2E830">
      <w:pPr>
        <w:keepNext w:val="0"/>
        <w:keepLines w:val="0"/>
        <w:pageBreakBefore w:val="0"/>
        <w:widowControl/>
        <w:kinsoku/>
        <w:wordWrap/>
        <w:overflowPunct/>
        <w:topLinePunct w:val="0"/>
        <w:autoSpaceDE/>
        <w:autoSpaceDN/>
        <w:bidi w:val="0"/>
        <w:adjustRightInd/>
        <w:snapToGrid/>
        <w:spacing w:after="0" w:line="620" w:lineRule="exact"/>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（本页无内容）                   </w:t>
      </w:r>
    </w:p>
    <w:p w14:paraId="3D423FF5">
      <w:pPr>
        <w:keepNext w:val="0"/>
        <w:keepLines w:val="0"/>
        <w:pageBreakBefore w:val="0"/>
        <w:widowControl/>
        <w:kinsoku/>
        <w:wordWrap/>
        <w:overflowPunct/>
        <w:topLinePunct w:val="0"/>
        <w:autoSpaceDE/>
        <w:autoSpaceDN/>
        <w:bidi w:val="0"/>
        <w:adjustRightInd/>
        <w:snapToGrid/>
        <w:spacing w:after="0" w:line="620" w:lineRule="exact"/>
        <w:jc w:val="center"/>
        <w:textAlignment w:val="auto"/>
        <w:rPr>
          <w:rFonts w:hint="eastAsia" w:ascii="仿宋" w:hAnsi="仿宋" w:eastAsia="仿宋" w:cs="仿宋"/>
          <w:sz w:val="32"/>
          <w:szCs w:val="32"/>
          <w:lang w:val="en-US" w:eastAsia="zh-CN"/>
        </w:rPr>
      </w:pPr>
    </w:p>
    <w:p w14:paraId="12D836AB">
      <w:pPr>
        <w:keepNext w:val="0"/>
        <w:keepLines w:val="0"/>
        <w:pageBreakBefore w:val="0"/>
        <w:widowControl/>
        <w:kinsoku/>
        <w:wordWrap/>
        <w:overflowPunct/>
        <w:topLinePunct w:val="0"/>
        <w:autoSpaceDE/>
        <w:autoSpaceDN/>
        <w:bidi w:val="0"/>
        <w:adjustRightInd/>
        <w:snapToGrid/>
        <w:spacing w:after="0" w:line="620" w:lineRule="exact"/>
        <w:jc w:val="center"/>
        <w:textAlignment w:val="auto"/>
        <w:rPr>
          <w:rFonts w:hint="eastAsia" w:ascii="仿宋" w:hAnsi="仿宋" w:eastAsia="仿宋" w:cs="仿宋"/>
          <w:sz w:val="32"/>
          <w:szCs w:val="32"/>
          <w:lang w:val="en-US" w:eastAsia="zh-CN"/>
        </w:rPr>
      </w:pPr>
    </w:p>
    <w:p w14:paraId="11A1C9B9">
      <w:pPr>
        <w:keepNext w:val="0"/>
        <w:keepLines w:val="0"/>
        <w:pageBreakBefore w:val="0"/>
        <w:widowControl/>
        <w:kinsoku/>
        <w:wordWrap/>
        <w:overflowPunct/>
        <w:topLinePunct w:val="0"/>
        <w:autoSpaceDE/>
        <w:autoSpaceDN/>
        <w:bidi w:val="0"/>
        <w:adjustRightInd/>
        <w:snapToGrid/>
        <w:spacing w:after="0" w:line="620" w:lineRule="exact"/>
        <w:jc w:val="center"/>
        <w:textAlignment w:val="auto"/>
        <w:rPr>
          <w:rFonts w:hint="eastAsia" w:ascii="仿宋" w:hAnsi="仿宋" w:eastAsia="仿宋" w:cs="仿宋"/>
          <w:sz w:val="32"/>
          <w:szCs w:val="32"/>
          <w:lang w:val="en-US" w:eastAsia="zh-CN"/>
        </w:rPr>
      </w:pPr>
    </w:p>
    <w:p w14:paraId="57928454">
      <w:pPr>
        <w:keepNext w:val="0"/>
        <w:keepLines w:val="0"/>
        <w:pageBreakBefore w:val="0"/>
        <w:widowControl/>
        <w:kinsoku/>
        <w:wordWrap/>
        <w:overflowPunct/>
        <w:topLinePunct w:val="0"/>
        <w:autoSpaceDE/>
        <w:autoSpaceDN/>
        <w:bidi w:val="0"/>
        <w:adjustRightInd/>
        <w:snapToGrid/>
        <w:spacing w:after="0" w:line="620" w:lineRule="exact"/>
        <w:ind w:right="840" w:rightChars="400"/>
        <w:jc w:val="right"/>
        <w:textAlignment w:val="auto"/>
        <w:rPr>
          <w:rFonts w:hint="eastAsia" w:ascii="仿宋" w:hAnsi="仿宋" w:eastAsia="仿宋" w:cs="仿宋"/>
          <w:b w:val="0"/>
          <w:bCs w:val="0"/>
          <w:color w:val="auto"/>
          <w:sz w:val="32"/>
          <w:szCs w:val="32"/>
          <w:lang w:val="en-US" w:eastAsia="zh-CN"/>
        </w:rPr>
      </w:pPr>
      <w:r>
        <w:rPr>
          <w:rFonts w:hint="eastAsia" w:ascii="仿宋" w:hAnsi="仿宋" w:eastAsia="仿宋" w:cs="仿宋"/>
          <w:b w:val="0"/>
          <w:bCs w:val="0"/>
          <w:color w:val="auto"/>
          <w:sz w:val="32"/>
          <w:szCs w:val="32"/>
          <w:lang w:val="en-US" w:eastAsia="zh-CN"/>
        </w:rPr>
        <w:t>2025年5月6日</w:t>
      </w:r>
    </w:p>
    <w:p w14:paraId="050117F1">
      <w:pPr>
        <w:keepNext w:val="0"/>
        <w:keepLines w:val="0"/>
        <w:pageBreakBefore w:val="0"/>
        <w:widowControl/>
        <w:kinsoku/>
        <w:wordWrap/>
        <w:overflowPunct/>
        <w:topLinePunct w:val="0"/>
        <w:autoSpaceDE/>
        <w:autoSpaceDN/>
        <w:bidi w:val="0"/>
        <w:adjustRightInd/>
        <w:snapToGrid/>
        <w:spacing w:before="0" w:beforeLines="150" w:after="0" w:line="620" w:lineRule="exact"/>
        <w:jc w:val="center"/>
        <w:textAlignment w:val="auto"/>
        <w:rPr>
          <w:rFonts w:hint="eastAsia" w:ascii="仿宋_GB2312" w:hAnsi="仿宋_GB2312" w:eastAsia="仿宋_GB2312" w:cs="仿宋_GB2312"/>
          <w:b w:val="0"/>
          <w:bCs w:val="0"/>
          <w:color w:val="auto"/>
          <w:sz w:val="32"/>
          <w:szCs w:val="32"/>
          <w:lang w:val="en-US" w:eastAsia="zh-CN"/>
        </w:rPr>
      </w:pPr>
    </w:p>
    <w:p w14:paraId="03C013A2">
      <w:pPr>
        <w:keepNext w:val="0"/>
        <w:keepLines w:val="0"/>
        <w:pageBreakBefore w:val="0"/>
        <w:widowControl/>
        <w:kinsoku/>
        <w:wordWrap/>
        <w:overflowPunct/>
        <w:topLinePunct w:val="0"/>
        <w:autoSpaceDE/>
        <w:autoSpaceDN/>
        <w:bidi w:val="0"/>
        <w:adjustRightInd/>
        <w:snapToGrid/>
        <w:spacing w:before="0" w:beforeLines="150" w:after="0" w:line="620" w:lineRule="exact"/>
        <w:jc w:val="center"/>
        <w:textAlignment w:val="auto"/>
        <w:rPr>
          <w:rFonts w:hint="eastAsia" w:ascii="仿宋_GB2312" w:hAnsi="仿宋_GB2312" w:eastAsia="仿宋_GB2312" w:cs="仿宋_GB2312"/>
          <w:b w:val="0"/>
          <w:bCs w:val="0"/>
          <w:color w:val="auto"/>
          <w:sz w:val="32"/>
          <w:szCs w:val="32"/>
          <w:lang w:val="en-US" w:eastAsia="zh-CN"/>
        </w:rPr>
      </w:pPr>
    </w:p>
    <w:p w14:paraId="487CC25C">
      <w:pPr>
        <w:keepNext w:val="0"/>
        <w:keepLines w:val="0"/>
        <w:pageBreakBefore w:val="0"/>
        <w:widowControl/>
        <w:kinsoku/>
        <w:wordWrap/>
        <w:overflowPunct/>
        <w:topLinePunct w:val="0"/>
        <w:autoSpaceDE/>
        <w:autoSpaceDN/>
        <w:bidi w:val="0"/>
        <w:adjustRightInd/>
        <w:snapToGrid/>
        <w:spacing w:before="0" w:beforeLines="150" w:after="0" w:line="620" w:lineRule="exact"/>
        <w:jc w:val="center"/>
        <w:textAlignment w:val="auto"/>
        <w:rPr>
          <w:rFonts w:hint="eastAsia" w:ascii="仿宋_GB2312" w:hAnsi="仿宋_GB2312" w:eastAsia="仿宋_GB2312" w:cs="仿宋_GB2312"/>
          <w:b w:val="0"/>
          <w:bCs w:val="0"/>
          <w:color w:val="auto"/>
          <w:sz w:val="32"/>
          <w:szCs w:val="32"/>
          <w:lang w:val="en-US" w:eastAsia="zh-CN"/>
        </w:rPr>
      </w:pPr>
    </w:p>
    <w:p w14:paraId="67F6918B">
      <w:pPr>
        <w:pStyle w:val="2"/>
        <w:rPr>
          <w:rFonts w:hint="eastAsia" w:ascii="仿宋_GB2312" w:hAnsi="仿宋_GB2312" w:eastAsia="仿宋_GB2312" w:cs="仿宋_GB2312"/>
          <w:b w:val="0"/>
          <w:bCs w:val="0"/>
          <w:color w:val="auto"/>
          <w:sz w:val="32"/>
          <w:szCs w:val="32"/>
          <w:lang w:val="en-US" w:eastAsia="zh-CN"/>
        </w:rPr>
      </w:pPr>
    </w:p>
    <w:p w14:paraId="58B39A15">
      <w:pPr>
        <w:pStyle w:val="2"/>
        <w:rPr>
          <w:rFonts w:hint="eastAsia" w:ascii="仿宋_GB2312" w:hAnsi="仿宋_GB2312" w:eastAsia="仿宋_GB2312" w:cs="仿宋_GB2312"/>
          <w:b w:val="0"/>
          <w:bCs w:val="0"/>
          <w:color w:val="auto"/>
          <w:sz w:val="32"/>
          <w:szCs w:val="32"/>
          <w:lang w:val="en-US" w:eastAsia="zh-CN"/>
        </w:rPr>
      </w:pPr>
    </w:p>
    <w:p w14:paraId="57E700CC">
      <w:pPr>
        <w:pStyle w:val="2"/>
        <w:rPr>
          <w:rFonts w:hint="eastAsia" w:ascii="仿宋_GB2312" w:hAnsi="仿宋_GB2312" w:eastAsia="仿宋_GB2312" w:cs="仿宋_GB2312"/>
          <w:b w:val="0"/>
          <w:bCs w:val="0"/>
          <w:color w:val="auto"/>
          <w:sz w:val="32"/>
          <w:szCs w:val="32"/>
          <w:lang w:val="en-US" w:eastAsia="zh-CN"/>
        </w:rPr>
      </w:pPr>
    </w:p>
    <w:p w14:paraId="59C6BE18">
      <w:pPr>
        <w:pStyle w:val="2"/>
        <w:ind w:left="0" w:leftChars="0" w:firstLine="0" w:firstLineChars="0"/>
        <w:rPr>
          <w:rFonts w:hint="eastAsia" w:ascii="仿宋_GB2312" w:hAnsi="仿宋_GB2312" w:eastAsia="仿宋_GB2312" w:cs="仿宋_GB2312"/>
          <w:b w:val="0"/>
          <w:bCs w:val="0"/>
          <w:color w:val="auto"/>
          <w:sz w:val="32"/>
          <w:szCs w:val="32"/>
          <w:lang w:val="en-US" w:eastAsia="zh-CN"/>
        </w:rPr>
      </w:pPr>
    </w:p>
    <w:p w14:paraId="1E5512B5">
      <w:pPr>
        <w:pStyle w:val="2"/>
        <w:rPr>
          <w:rFonts w:hint="eastAsia" w:ascii="仿宋_GB2312" w:hAnsi="仿宋_GB2312" w:eastAsia="仿宋_GB2312" w:cs="仿宋_GB2312"/>
          <w:b w:val="0"/>
          <w:bCs w:val="0"/>
          <w:color w:val="auto"/>
          <w:sz w:val="32"/>
          <w:szCs w:val="32"/>
          <w:lang w:val="en-US" w:eastAsia="zh-CN"/>
        </w:rPr>
      </w:pPr>
    </w:p>
    <w:p w14:paraId="19F10AED">
      <w:pPr>
        <w:pStyle w:val="2"/>
        <w:rPr>
          <w:rFonts w:hint="eastAsia" w:ascii="仿宋_GB2312" w:hAnsi="仿宋_GB2312" w:eastAsia="仿宋_GB2312" w:cs="仿宋_GB2312"/>
          <w:b w:val="0"/>
          <w:bCs w:val="0"/>
          <w:color w:val="auto"/>
          <w:sz w:val="32"/>
          <w:szCs w:val="32"/>
          <w:lang w:val="en-US" w:eastAsia="zh-CN"/>
        </w:rPr>
      </w:pPr>
    </w:p>
    <w:p w14:paraId="70B8245C">
      <w:pPr>
        <w:pStyle w:val="2"/>
        <w:rPr>
          <w:rFonts w:hint="eastAsia" w:ascii="仿宋_GB2312" w:hAnsi="仿宋_GB2312" w:eastAsia="仿宋_GB2312" w:cs="仿宋_GB2312"/>
          <w:b w:val="0"/>
          <w:bCs w:val="0"/>
          <w:color w:val="auto"/>
          <w:sz w:val="32"/>
          <w:szCs w:val="32"/>
          <w:lang w:val="en-US" w:eastAsia="zh-CN"/>
        </w:rPr>
      </w:pPr>
    </w:p>
    <w:p w14:paraId="7117BB2A">
      <w:pPr>
        <w:pStyle w:val="2"/>
        <w:rPr>
          <w:rFonts w:hint="eastAsia" w:ascii="仿宋_GB2312" w:hAnsi="仿宋_GB2312" w:eastAsia="仿宋_GB2312" w:cs="仿宋_GB2312"/>
          <w:b w:val="0"/>
          <w:bCs w:val="0"/>
          <w:color w:val="auto"/>
          <w:sz w:val="32"/>
          <w:szCs w:val="32"/>
          <w:lang w:val="en-US" w:eastAsia="zh-CN"/>
        </w:rPr>
      </w:pPr>
    </w:p>
    <w:p w14:paraId="57D9913A">
      <w:pPr>
        <w:pStyle w:val="2"/>
        <w:rPr>
          <w:rFonts w:hint="eastAsia" w:ascii="仿宋_GB2312" w:hAnsi="仿宋_GB2312" w:eastAsia="仿宋_GB2312" w:cs="仿宋_GB2312"/>
          <w:b w:val="0"/>
          <w:bCs w:val="0"/>
          <w:color w:val="auto"/>
          <w:sz w:val="32"/>
          <w:szCs w:val="32"/>
          <w:lang w:val="en-US" w:eastAsia="zh-CN"/>
        </w:rPr>
      </w:pPr>
    </w:p>
    <w:p w14:paraId="44D7BED5">
      <w:pPr>
        <w:pStyle w:val="2"/>
        <w:rPr>
          <w:rFonts w:hint="eastAsia" w:ascii="仿宋_GB2312" w:hAnsi="仿宋_GB2312" w:eastAsia="仿宋_GB2312" w:cs="仿宋_GB2312"/>
          <w:b w:val="0"/>
          <w:bCs w:val="0"/>
          <w:color w:val="auto"/>
          <w:sz w:val="32"/>
          <w:szCs w:val="32"/>
          <w:lang w:val="en-US" w:eastAsia="zh-CN"/>
        </w:rPr>
      </w:pPr>
    </w:p>
    <w:p w14:paraId="5E1415BE">
      <w:pPr>
        <w:pStyle w:val="2"/>
        <w:rPr>
          <w:rFonts w:hint="eastAsia" w:ascii="仿宋_GB2312" w:hAnsi="仿宋_GB2312" w:eastAsia="仿宋_GB2312" w:cs="仿宋_GB2312"/>
          <w:b w:val="0"/>
          <w:bCs w:val="0"/>
          <w:color w:val="auto"/>
          <w:sz w:val="32"/>
          <w:szCs w:val="32"/>
          <w:lang w:val="en-US" w:eastAsia="zh-CN"/>
        </w:rPr>
      </w:pPr>
    </w:p>
    <w:p w14:paraId="1E89D794">
      <w:pPr>
        <w:keepNext w:val="0"/>
        <w:keepLines w:val="0"/>
        <w:pageBreakBefore w:val="0"/>
        <w:widowControl/>
        <w:pBdr>
          <w:top w:val="single" w:color="auto" w:sz="4" w:space="1"/>
          <w:bottom w:val="single" w:color="auto" w:sz="4" w:space="1"/>
        </w:pBdr>
        <w:kinsoku/>
        <w:wordWrap/>
        <w:overflowPunct/>
        <w:topLinePunct w:val="0"/>
        <w:autoSpaceDE/>
        <w:autoSpaceDN/>
        <w:bidi w:val="0"/>
        <w:adjustRightInd/>
        <w:snapToGrid/>
        <w:spacing w:before="0" w:beforeLines="50" w:line="500" w:lineRule="exact"/>
        <w:jc w:val="center"/>
        <w:textAlignment w:val="auto"/>
        <w:rPr>
          <w:rFonts w:hint="eastAsia" w:ascii="仿宋" w:hAnsi="仿宋" w:eastAsia="仿宋" w:cs="仿宋"/>
          <w:sz w:val="28"/>
          <w:szCs w:val="28"/>
        </w:rPr>
      </w:pPr>
      <w:r>
        <w:rPr>
          <w:rFonts w:hint="eastAsia" w:ascii="仿宋" w:hAnsi="仿宋" w:eastAsia="仿宋" w:cs="仿宋"/>
          <w:sz w:val="28"/>
          <w:szCs w:val="28"/>
        </w:rPr>
        <w:t xml:space="preserve">中共河北建筑工程学院委员会办公室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20</w:t>
      </w:r>
      <w:r>
        <w:rPr>
          <w:rFonts w:hint="eastAsia" w:ascii="仿宋" w:hAnsi="仿宋" w:eastAsia="仿宋" w:cs="仿宋"/>
          <w:sz w:val="28"/>
          <w:szCs w:val="28"/>
          <w:lang w:val="en-US" w:eastAsia="zh-CN"/>
        </w:rPr>
        <w:t>25</w:t>
      </w:r>
      <w:r>
        <w:rPr>
          <w:rFonts w:hint="eastAsia" w:ascii="仿宋" w:hAnsi="仿宋" w:eastAsia="仿宋" w:cs="仿宋"/>
          <w:sz w:val="28"/>
          <w:szCs w:val="28"/>
        </w:rPr>
        <w:t>年</w:t>
      </w:r>
      <w:r>
        <w:rPr>
          <w:rFonts w:hint="eastAsia" w:ascii="仿宋" w:hAnsi="仿宋" w:eastAsia="仿宋" w:cs="仿宋"/>
          <w:sz w:val="28"/>
          <w:szCs w:val="28"/>
          <w:lang w:val="en-US" w:eastAsia="zh-CN"/>
        </w:rPr>
        <w:t>5</w:t>
      </w:r>
      <w:r>
        <w:rPr>
          <w:rFonts w:hint="eastAsia" w:ascii="仿宋" w:hAnsi="仿宋" w:eastAsia="仿宋" w:cs="仿宋"/>
          <w:sz w:val="28"/>
          <w:szCs w:val="28"/>
        </w:rPr>
        <w:t>月</w:t>
      </w:r>
      <w:r>
        <w:rPr>
          <w:rFonts w:hint="eastAsia" w:ascii="仿宋" w:hAnsi="仿宋" w:eastAsia="仿宋" w:cs="仿宋"/>
          <w:sz w:val="28"/>
          <w:szCs w:val="28"/>
          <w:lang w:val="en-US" w:eastAsia="zh-CN"/>
        </w:rPr>
        <w:t>6</w:t>
      </w:r>
      <w:r>
        <w:rPr>
          <w:rFonts w:hint="eastAsia" w:ascii="仿宋" w:hAnsi="仿宋" w:eastAsia="仿宋" w:cs="仿宋"/>
          <w:sz w:val="28"/>
          <w:szCs w:val="28"/>
        </w:rPr>
        <w:t xml:space="preserve">日印发 </w:t>
      </w:r>
    </w:p>
    <w:p w14:paraId="145CB19C">
      <w:pPr>
        <w:keepNext w:val="0"/>
        <w:keepLines w:val="0"/>
        <w:pageBreakBefore w:val="0"/>
        <w:kinsoku/>
        <w:wordWrap/>
        <w:overflowPunct/>
        <w:topLinePunct w:val="0"/>
        <w:autoSpaceDE/>
        <w:autoSpaceDN/>
        <w:bidi w:val="0"/>
        <w:spacing w:line="620" w:lineRule="exact"/>
        <w:textAlignment w:val="auto"/>
        <w:rPr>
          <w:rFonts w:hint="eastAsia" w:ascii="黑体" w:hAnsi="黑体" w:eastAsia="黑体" w:cs="黑体"/>
          <w:b w:val="0"/>
          <w:bCs w:val="0"/>
          <w:sz w:val="32"/>
          <w:szCs w:val="32"/>
          <w:lang w:eastAsia="zh-CN"/>
        </w:rPr>
      </w:pPr>
      <w:r>
        <w:rPr>
          <w:rFonts w:hint="eastAsia" w:ascii="黑体" w:hAnsi="黑体" w:eastAsia="黑体" w:cs="黑体"/>
          <w:b w:val="0"/>
          <w:bCs w:val="0"/>
          <w:sz w:val="32"/>
          <w:szCs w:val="32"/>
        </w:rPr>
        <w:t>附件</w:t>
      </w:r>
    </w:p>
    <w:p w14:paraId="3DD2FD51">
      <w:pPr>
        <w:keepNext w:val="0"/>
        <w:keepLines w:val="0"/>
        <w:pageBreakBefore w:val="0"/>
        <w:kinsoku/>
        <w:wordWrap/>
        <w:overflowPunct/>
        <w:topLinePunct w:val="0"/>
        <w:autoSpaceDE/>
        <w:autoSpaceDN/>
        <w:bidi w:val="0"/>
        <w:spacing w:line="620" w:lineRule="exact"/>
        <w:jc w:val="center"/>
        <w:textAlignment w:val="auto"/>
        <w:rPr>
          <w:rFonts w:ascii="宋体" w:cs="宋体"/>
          <w:b/>
          <w:color w:val="000000"/>
          <w:kern w:val="0"/>
          <w:sz w:val="36"/>
          <w:szCs w:val="36"/>
        </w:rPr>
      </w:pPr>
      <w:r>
        <w:rPr>
          <w:rFonts w:hint="eastAsia" w:ascii="宋体" w:hAnsi="宋体" w:cs="宋体"/>
          <w:b/>
          <w:color w:val="000000"/>
          <w:kern w:val="0"/>
          <w:sz w:val="36"/>
          <w:szCs w:val="36"/>
        </w:rPr>
        <w:t>河北建筑工程学院</w:t>
      </w:r>
    </w:p>
    <w:p w14:paraId="6BF48EC8">
      <w:pPr>
        <w:keepNext w:val="0"/>
        <w:keepLines w:val="0"/>
        <w:pageBreakBefore w:val="0"/>
        <w:kinsoku/>
        <w:wordWrap/>
        <w:overflowPunct/>
        <w:topLinePunct w:val="0"/>
        <w:autoSpaceDE/>
        <w:autoSpaceDN/>
        <w:bidi w:val="0"/>
        <w:spacing w:line="620" w:lineRule="exact"/>
        <w:jc w:val="center"/>
        <w:textAlignment w:val="auto"/>
        <w:rPr>
          <w:rFonts w:hint="eastAsia" w:ascii="宋体" w:hAnsi="宋体" w:eastAsia="宋体" w:cs="宋体"/>
          <w:b/>
          <w:color w:val="000000"/>
          <w:kern w:val="0"/>
          <w:sz w:val="36"/>
          <w:szCs w:val="36"/>
          <w:lang w:val="zh-CN" w:eastAsia="zh-CN"/>
        </w:rPr>
      </w:pPr>
      <w:r>
        <w:rPr>
          <w:rFonts w:hint="eastAsia" w:ascii="宋体" w:hAnsi="宋体" w:eastAsia="宋体" w:cs="宋体"/>
          <w:b/>
          <w:color w:val="000000"/>
          <w:kern w:val="0"/>
          <w:sz w:val="36"/>
          <w:szCs w:val="36"/>
          <w:lang w:val="zh-CN" w:eastAsia="zh-CN"/>
        </w:rPr>
        <w:t>领导干部深入基层联系院（系）党组织、青年教师、思想政治理论课教师和学生工作的实施办法（修订）</w:t>
      </w:r>
    </w:p>
    <w:p w14:paraId="2B9B0AF5">
      <w:pPr>
        <w:keepNext w:val="0"/>
        <w:keepLines w:val="0"/>
        <w:pageBreakBefore w:val="0"/>
        <w:kinsoku/>
        <w:wordWrap/>
        <w:overflowPunct/>
        <w:topLinePunct w:val="0"/>
        <w:autoSpaceDE/>
        <w:autoSpaceDN/>
        <w:bidi w:val="0"/>
        <w:spacing w:line="620" w:lineRule="exact"/>
        <w:jc w:val="center"/>
        <w:textAlignment w:val="auto"/>
        <w:rPr>
          <w:rFonts w:hint="eastAsia" w:ascii="宋体" w:hAnsi="宋体" w:eastAsia="宋体" w:cs="宋体"/>
          <w:b/>
          <w:color w:val="000000"/>
          <w:kern w:val="0"/>
          <w:sz w:val="36"/>
          <w:szCs w:val="36"/>
          <w:lang w:val="zh-CN" w:eastAsia="zh-CN"/>
        </w:rPr>
      </w:pPr>
    </w:p>
    <w:p w14:paraId="24DD838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zh-CN" w:eastAsia="zh-CN"/>
        </w:rPr>
      </w:pPr>
      <w:r>
        <w:rPr>
          <w:rFonts w:hint="eastAsia" w:ascii="仿宋" w:hAnsi="仿宋" w:eastAsia="仿宋" w:cs="仿宋"/>
          <w:sz w:val="32"/>
          <w:szCs w:val="32"/>
          <w:lang w:val="zh-CN" w:eastAsia="zh-CN"/>
        </w:rPr>
        <w:t>为深入学习习近平新时代中国特色社会主义思想特别是习近平总书记关于教育工作的重要论述，认真贯彻落实全国、全省教育大会、高校思想政治工作会议和学校思想政治理论课教师座谈会精神，推动高校领导干部落实立德树人根本任务，进一步健全完善领导干部联系基层工作机制，切实改进工作作风，更好地为院（系）和师生服务，共同推动学校改革发展各项工作，现制定我校领导干部深入基层联系院（系）党组织、青年教师、思想政治理论课教师和学生工作实施办法。</w:t>
      </w:r>
    </w:p>
    <w:p w14:paraId="3A7A2FED">
      <w:pPr>
        <w:numPr>
          <w:ilvl w:val="0"/>
          <w:numId w:val="1"/>
        </w:numPr>
        <w:spacing w:line="620" w:lineRule="exact"/>
        <w:ind w:left="559" w:leftChars="266" w:firstLine="0" w:firstLineChars="0"/>
        <w:rPr>
          <w:rFonts w:hint="eastAsia" w:ascii="黑体" w:eastAsia="黑体"/>
          <w:color w:val="000000"/>
          <w:sz w:val="32"/>
          <w:szCs w:val="32"/>
        </w:rPr>
      </w:pPr>
      <w:r>
        <w:rPr>
          <w:rFonts w:hint="eastAsia" w:ascii="黑体" w:eastAsia="黑体"/>
          <w:color w:val="000000"/>
          <w:sz w:val="32"/>
          <w:szCs w:val="32"/>
        </w:rPr>
        <w:t>指导思想</w:t>
      </w:r>
    </w:p>
    <w:p w14:paraId="0FF1AB27">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sz w:val="32"/>
          <w:szCs w:val="32"/>
          <w:lang w:val="zh-CN" w:eastAsia="zh-CN"/>
        </w:rPr>
      </w:pPr>
      <w:r>
        <w:rPr>
          <w:rFonts w:hint="eastAsia" w:ascii="仿宋" w:hAnsi="仿宋" w:eastAsia="仿宋" w:cs="仿宋"/>
          <w:sz w:val="32"/>
          <w:szCs w:val="32"/>
          <w:lang w:val="zh-CN" w:eastAsia="zh-CN"/>
        </w:rPr>
        <w:t>以习近平新时代中国特色社会主义思想、习近平总书记关于教育的重要论述和全国教育大会、全国高校思想政治工作会议、学校思想政治理论课教师座谈会精神为指引，全面贯彻党的教育方针，进一步落实全面从严治党要求和党的群众路线，着眼加强干部队伍作风建设，加强和改进领导干部深入基层联系院（系）党组织、青年教师、思想政治理论课教师和学生工作，促进各级领导干部把工作重心下移至基层单位，全面提高学校党建工作整体水平，帮助青年教师和思想政治理论课教师提高工作能力、促进专业成长、拓宽发展空间，解决好成长过程中遇到的方向性和障碍性问题，不断提高学生的政治觉悟、道德品质、文化素养，为国家培养德才兼备、全面发展的人才，推动形成育人合力。</w:t>
      </w:r>
    </w:p>
    <w:p w14:paraId="0D04E67A">
      <w:pPr>
        <w:spacing w:line="620" w:lineRule="exact"/>
        <w:ind w:firstLine="627" w:firstLineChars="196"/>
        <w:rPr>
          <w:rFonts w:hint="eastAsia" w:ascii="黑体" w:eastAsia="黑体"/>
          <w:b w:val="0"/>
          <w:bCs/>
          <w:color w:val="000000"/>
          <w:sz w:val="32"/>
          <w:szCs w:val="32"/>
        </w:rPr>
      </w:pPr>
      <w:r>
        <w:rPr>
          <w:rFonts w:hint="eastAsia" w:ascii="黑体" w:eastAsia="黑体"/>
          <w:b w:val="0"/>
          <w:bCs/>
          <w:color w:val="000000"/>
          <w:sz w:val="32"/>
          <w:szCs w:val="32"/>
        </w:rPr>
        <w:t>二、组织领导机构</w:t>
      </w:r>
    </w:p>
    <w:p w14:paraId="0308E80F">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一）为加强对我校领导干部深入基层联系院（系）党组织、青年教师、思想政治理论课教师和学生工作的组织领导，成立领导干部联系院（系）党组织、青年教师、思想政治理论课教师和学生工作领导小组，成员如下：</w:t>
      </w:r>
    </w:p>
    <w:p w14:paraId="7F47F931">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组  长：翁维素、王建民</w:t>
      </w:r>
    </w:p>
    <w:p w14:paraId="120539B2">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副组长：张立群、尹万玉、姚  冰、李  敏、赵海军、</w:t>
      </w:r>
    </w:p>
    <w:p w14:paraId="42B7691B">
      <w:pPr>
        <w:spacing w:line="620" w:lineRule="exact"/>
        <w:ind w:firstLine="1920" w:firstLineChars="600"/>
        <w:rPr>
          <w:rFonts w:hint="eastAsia" w:ascii="仿宋" w:hAnsi="仿宋" w:eastAsia="仿宋" w:cs="仿宋"/>
          <w:color w:val="000000"/>
          <w:sz w:val="32"/>
          <w:szCs w:val="32"/>
        </w:rPr>
      </w:pPr>
      <w:r>
        <w:rPr>
          <w:rFonts w:hint="eastAsia" w:ascii="仿宋" w:hAnsi="仿宋" w:eastAsia="仿宋" w:cs="仿宋"/>
          <w:color w:val="000000"/>
          <w:sz w:val="32"/>
          <w:szCs w:val="32"/>
        </w:rPr>
        <w:t>贾玉贵、宋  强</w:t>
      </w:r>
    </w:p>
    <w:p w14:paraId="479BE660">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成  员：李汉超、肖立新、王喜明、李  杰、孙  彬、</w:t>
      </w:r>
    </w:p>
    <w:p w14:paraId="2560C372">
      <w:pPr>
        <w:spacing w:line="620" w:lineRule="exact"/>
        <w:ind w:firstLine="1920" w:firstLineChars="600"/>
        <w:rPr>
          <w:rFonts w:hint="eastAsia" w:ascii="仿宋" w:hAnsi="仿宋" w:eastAsia="仿宋" w:cs="仿宋"/>
          <w:color w:val="000000"/>
          <w:sz w:val="32"/>
          <w:szCs w:val="32"/>
        </w:rPr>
      </w:pPr>
      <w:r>
        <w:rPr>
          <w:rFonts w:hint="eastAsia" w:ascii="仿宋" w:hAnsi="仿宋" w:eastAsia="仿宋" w:cs="仿宋"/>
          <w:color w:val="000000"/>
          <w:sz w:val="32"/>
          <w:szCs w:val="32"/>
        </w:rPr>
        <w:t>裴宏伟、刘  超、梁建明、曹  宇、邓大鹏、</w:t>
      </w:r>
    </w:p>
    <w:p w14:paraId="0B279F4F">
      <w:pPr>
        <w:spacing w:line="620" w:lineRule="exact"/>
        <w:ind w:firstLine="1920" w:firstLineChars="600"/>
        <w:rPr>
          <w:rFonts w:hint="eastAsia" w:ascii="仿宋" w:hAnsi="仿宋" w:eastAsia="仿宋" w:cs="仿宋"/>
          <w:color w:val="000000"/>
          <w:sz w:val="32"/>
          <w:szCs w:val="32"/>
        </w:rPr>
      </w:pPr>
      <w:r>
        <w:rPr>
          <w:rFonts w:hint="eastAsia" w:ascii="仿宋" w:hAnsi="仿宋" w:eastAsia="仿宋" w:cs="仿宋"/>
          <w:color w:val="000000"/>
          <w:sz w:val="32"/>
          <w:szCs w:val="32"/>
        </w:rPr>
        <w:t>李晓庆、钟晓春、董  捷、王  洁、王占英、</w:t>
      </w:r>
    </w:p>
    <w:p w14:paraId="3A48F49A">
      <w:pPr>
        <w:spacing w:line="620" w:lineRule="exact"/>
        <w:ind w:firstLine="1920" w:firstLineChars="600"/>
        <w:rPr>
          <w:rFonts w:hint="eastAsia" w:ascii="仿宋" w:hAnsi="仿宋" w:eastAsia="仿宋" w:cs="仿宋"/>
          <w:color w:val="000000"/>
          <w:sz w:val="32"/>
          <w:szCs w:val="32"/>
        </w:rPr>
      </w:pPr>
      <w:r>
        <w:rPr>
          <w:rFonts w:hint="eastAsia" w:ascii="仿宋" w:hAnsi="仿宋" w:eastAsia="仿宋" w:cs="仿宋"/>
          <w:color w:val="000000"/>
          <w:sz w:val="32"/>
          <w:szCs w:val="32"/>
        </w:rPr>
        <w:t>于江利、常  青、林大岵、杜  鹏、葛立杰、</w:t>
      </w:r>
    </w:p>
    <w:p w14:paraId="0FD047E7">
      <w:pPr>
        <w:spacing w:line="620" w:lineRule="exact"/>
        <w:ind w:firstLine="1920" w:firstLineChars="600"/>
        <w:rPr>
          <w:rFonts w:hint="eastAsia" w:ascii="仿宋" w:hAnsi="仿宋" w:eastAsia="仿宋" w:cs="仿宋"/>
          <w:color w:val="000000"/>
          <w:sz w:val="32"/>
          <w:szCs w:val="32"/>
        </w:rPr>
      </w:pPr>
      <w:r>
        <w:rPr>
          <w:rFonts w:hint="eastAsia" w:ascii="仿宋" w:hAnsi="仿宋" w:eastAsia="仿宋" w:cs="仿宋"/>
          <w:color w:val="000000"/>
          <w:sz w:val="32"/>
          <w:szCs w:val="32"/>
        </w:rPr>
        <w:t>狄巨星、李树新、孙  勇、吴永强、郝桂珍、</w:t>
      </w:r>
    </w:p>
    <w:p w14:paraId="46AD06F2">
      <w:pPr>
        <w:spacing w:line="620" w:lineRule="exact"/>
        <w:ind w:firstLine="1920" w:firstLineChars="600"/>
        <w:rPr>
          <w:rFonts w:hint="eastAsia" w:ascii="仿宋" w:hAnsi="仿宋" w:eastAsia="仿宋" w:cs="仿宋"/>
          <w:color w:val="000000"/>
          <w:sz w:val="32"/>
          <w:szCs w:val="32"/>
        </w:rPr>
      </w:pPr>
      <w:r>
        <w:rPr>
          <w:rFonts w:hint="eastAsia" w:ascii="仿宋" w:hAnsi="仿宋" w:eastAsia="仿宋" w:cs="仿宋"/>
          <w:color w:val="000000"/>
          <w:sz w:val="32"/>
          <w:szCs w:val="32"/>
        </w:rPr>
        <w:t>庞  炜、麻振华、赵有江、李佳欣、温秀梅、</w:t>
      </w:r>
    </w:p>
    <w:p w14:paraId="26328ECF">
      <w:pPr>
        <w:spacing w:line="620" w:lineRule="exact"/>
        <w:ind w:firstLine="1920" w:firstLineChars="600"/>
        <w:rPr>
          <w:rFonts w:hint="eastAsia" w:ascii="仿宋" w:hAnsi="仿宋" w:eastAsia="仿宋" w:cs="仿宋"/>
          <w:color w:val="000000"/>
          <w:sz w:val="32"/>
          <w:szCs w:val="32"/>
        </w:rPr>
      </w:pPr>
      <w:r>
        <w:rPr>
          <w:rFonts w:hint="eastAsia" w:ascii="仿宋" w:hAnsi="仿宋" w:eastAsia="仿宋" w:cs="仿宋"/>
          <w:color w:val="000000"/>
          <w:sz w:val="32"/>
          <w:szCs w:val="32"/>
        </w:rPr>
        <w:t>刘晓群、刘建军、张文海、申  静、闫磊磊</w:t>
      </w:r>
    </w:p>
    <w:p w14:paraId="7D333785">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黑体" w:eastAsia="黑体"/>
          <w:b/>
          <w:color w:val="000000"/>
          <w:sz w:val="32"/>
          <w:szCs w:val="32"/>
        </w:rPr>
      </w:pPr>
      <w:r>
        <w:rPr>
          <w:rFonts w:hint="eastAsia" w:ascii="仿宋" w:hAnsi="仿宋" w:eastAsia="仿宋" w:cs="仿宋"/>
          <w:color w:val="000000"/>
          <w:sz w:val="32"/>
          <w:szCs w:val="32"/>
        </w:rPr>
        <w:t>（二）领导小组下设各办公室，具体负责各项联系工作的组织实施。联系院（系）党组织、青年教师办公室设在党委组织部，办公室主任由肖立新兼任；联系学生工作办公室设在学生处，办公室主任由孙彬兼任；联系思想政治理论课</w:t>
      </w:r>
      <w:r>
        <w:rPr>
          <w:rFonts w:hint="eastAsia" w:ascii="仿宋" w:hAnsi="仿宋" w:eastAsia="仿宋" w:cs="仿宋"/>
          <w:color w:val="000000"/>
          <w:spacing w:val="-6"/>
          <w:sz w:val="32"/>
          <w:szCs w:val="32"/>
        </w:rPr>
        <w:t>教师办公室设在马克思主义学院，办公室主任由刘建军兼任。</w:t>
      </w:r>
    </w:p>
    <w:p w14:paraId="37A16FFE">
      <w:pPr>
        <w:spacing w:line="620" w:lineRule="exact"/>
        <w:ind w:firstLine="627" w:firstLineChars="196"/>
        <w:rPr>
          <w:rFonts w:hint="eastAsia" w:ascii="黑体" w:eastAsia="黑体"/>
          <w:b w:val="0"/>
          <w:bCs/>
          <w:color w:val="000000"/>
          <w:sz w:val="32"/>
          <w:szCs w:val="32"/>
        </w:rPr>
      </w:pPr>
      <w:r>
        <w:rPr>
          <w:rFonts w:hint="eastAsia" w:ascii="黑体" w:eastAsia="黑体"/>
          <w:b w:val="0"/>
          <w:bCs/>
          <w:color w:val="000000"/>
          <w:sz w:val="32"/>
          <w:szCs w:val="32"/>
        </w:rPr>
        <w:t>三、各项联系工作制度</w:t>
      </w:r>
    </w:p>
    <w:p w14:paraId="35A199CE">
      <w:pPr>
        <w:keepNext w:val="0"/>
        <w:keepLines w:val="0"/>
        <w:pageBreakBefore w:val="0"/>
        <w:widowControl w:val="0"/>
        <w:kinsoku/>
        <w:wordWrap/>
        <w:overflowPunct/>
        <w:topLinePunct w:val="0"/>
        <w:autoSpaceDE/>
        <w:autoSpaceDN/>
        <w:bidi w:val="0"/>
        <w:adjustRightInd/>
        <w:snapToGrid/>
        <w:spacing w:line="620" w:lineRule="exact"/>
        <w:ind w:firstLine="643" w:firstLineChars="200"/>
        <w:textAlignment w:val="auto"/>
        <w:rPr>
          <w:rFonts w:hint="eastAsia" w:ascii="仿宋_GB2312" w:eastAsia="仿宋_GB2312"/>
          <w:color w:val="000000"/>
          <w:sz w:val="32"/>
          <w:szCs w:val="32"/>
        </w:rPr>
      </w:pPr>
      <w:r>
        <w:rPr>
          <w:rFonts w:hint="eastAsia" w:ascii="楷体_GB2312" w:eastAsia="楷体_GB2312"/>
          <w:b/>
          <w:color w:val="000000"/>
          <w:sz w:val="32"/>
          <w:szCs w:val="32"/>
        </w:rPr>
        <w:t>（一）党员领导干部</w:t>
      </w:r>
      <w:r>
        <w:rPr>
          <w:rFonts w:hint="eastAsia" w:ascii="楷体_GB2312" w:hAnsi="宋体" w:eastAsia="楷体_GB2312"/>
          <w:b/>
          <w:color w:val="000000"/>
          <w:sz w:val="32"/>
          <w:szCs w:val="32"/>
        </w:rPr>
        <w:t>联系院</w:t>
      </w:r>
      <w:r>
        <w:rPr>
          <w:rFonts w:hint="eastAsia" w:ascii="楷体_GB2312" w:eastAsia="楷体_GB2312"/>
          <w:b/>
          <w:color w:val="000000"/>
          <w:sz w:val="32"/>
          <w:szCs w:val="32"/>
        </w:rPr>
        <w:t>（系）</w:t>
      </w:r>
      <w:r>
        <w:rPr>
          <w:rFonts w:hint="eastAsia" w:ascii="楷体_GB2312" w:hAnsi="宋体" w:eastAsia="楷体_GB2312"/>
          <w:b/>
          <w:color w:val="000000"/>
          <w:sz w:val="32"/>
          <w:szCs w:val="32"/>
        </w:rPr>
        <w:t>党组织工作制度</w:t>
      </w:r>
    </w:p>
    <w:p w14:paraId="6C5AB290">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1.党员校领导按照分工，分别联系1-2个院（系）党组织，联系对象原则上为本人联系点（下同），指导院（系）党组织认真贯彻落实党组织会议、党政联席会议、“三重一大”等制度；指导院（系）党组织努力探索研究抓党建促发展的新途径、新方法；指导院（系）做好教育教学、师资队伍、学科专业等重点建设工作，督促其及时完成学校部署的重点工作等。</w:t>
      </w:r>
    </w:p>
    <w:p w14:paraId="1E189156">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2.党员校领导要到所联系的院(系)党组织开展调研每年至少1次，并</w:t>
      </w:r>
      <w:r>
        <w:rPr>
          <w:rFonts w:hint="eastAsia" w:ascii="仿宋" w:hAnsi="仿宋" w:eastAsia="仿宋" w:cs="仿宋"/>
          <w:color w:val="000000"/>
          <w:spacing w:val="-6"/>
          <w:sz w:val="32"/>
          <w:szCs w:val="32"/>
        </w:rPr>
        <w:t>认真填写《学校领导班子成员联系</w:t>
      </w:r>
      <w:r>
        <w:rPr>
          <w:rFonts w:hint="eastAsia" w:ascii="仿宋" w:hAnsi="仿宋" w:eastAsia="仿宋" w:cs="仿宋"/>
          <w:color w:val="000000"/>
          <w:spacing w:val="-6"/>
          <w:sz w:val="32"/>
          <w:szCs w:val="32"/>
          <w:u w:val="single"/>
        </w:rPr>
        <w:t xml:space="preserve">  </w:t>
      </w:r>
      <w:r>
        <w:rPr>
          <w:rFonts w:hint="eastAsia" w:ascii="仿宋" w:hAnsi="仿宋" w:eastAsia="仿宋" w:cs="仿宋"/>
          <w:color w:val="000000"/>
          <w:spacing w:val="-6"/>
          <w:sz w:val="32"/>
          <w:szCs w:val="32"/>
        </w:rPr>
        <w:t>记录表》（附件1），详细记录联系工作开展情况，年底交党委组织部存档（包括以下其他联系情况记录表），将本人联系院</w:t>
      </w:r>
      <w:r>
        <w:rPr>
          <w:rFonts w:hint="eastAsia" w:ascii="仿宋" w:hAnsi="仿宋" w:eastAsia="仿宋" w:cs="仿宋"/>
          <w:color w:val="000000"/>
          <w:sz w:val="32"/>
          <w:szCs w:val="32"/>
        </w:rPr>
        <w:t>（系）党组织</w:t>
      </w:r>
      <w:r>
        <w:rPr>
          <w:rFonts w:hint="eastAsia" w:ascii="仿宋" w:hAnsi="仿宋" w:eastAsia="仿宋" w:cs="仿宋"/>
          <w:color w:val="000000"/>
          <w:spacing w:val="-6"/>
          <w:sz w:val="32"/>
          <w:szCs w:val="32"/>
        </w:rPr>
        <w:t>工作情况（包括以下其他联系情况）在年度总结和述职中予以报告。</w:t>
      </w:r>
      <w:r>
        <w:rPr>
          <w:rFonts w:hint="eastAsia" w:ascii="仿宋" w:hAnsi="仿宋" w:eastAsia="仿宋" w:cs="仿宋"/>
          <w:color w:val="000000"/>
          <w:sz w:val="32"/>
          <w:szCs w:val="32"/>
        </w:rPr>
        <w:t>为所联系院(系)党组织师生讲党课每学期至少1次、听取所联系院(系)党组织工作情况汇报每年至少1次，与所联系院(系)班子成员、师生党支部书记开展谈心谈话每年至少1次，参加联系院（系）党组织、师生党支部组织的</w:t>
      </w:r>
      <w:r>
        <w:rPr>
          <w:rFonts w:hint="eastAsia" w:ascii="仿宋" w:hAnsi="仿宋" w:eastAsia="仿宋" w:cs="仿宋"/>
          <w:color w:val="000000"/>
          <w:kern w:val="0"/>
          <w:sz w:val="32"/>
          <w:szCs w:val="32"/>
        </w:rPr>
        <w:t>主题党日</w:t>
      </w:r>
      <w:r>
        <w:rPr>
          <w:rFonts w:hint="eastAsia" w:ascii="仿宋" w:hAnsi="仿宋" w:eastAsia="仿宋" w:cs="仿宋"/>
          <w:color w:val="000000"/>
          <w:sz w:val="32"/>
          <w:szCs w:val="32"/>
        </w:rPr>
        <w:t>、主题教育、民主生活会、组织生活会、民主评议党员等其中1项活动，每年至少1次。</w:t>
      </w:r>
    </w:p>
    <w:p w14:paraId="52FBD01C">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3.党员校领导要到所联系院(系)党组织了解党建、党风廉政建设、作风建设等情况，指导联系院(系)党组织、师生党支部标准化建设，进一步规范组织生活，解读中央、省委和学校党委政策及决议决定，帮助解决党建工作、组织生活、党员教育等方面存在的问题，指导联系院(系)党组织、师生党支部开展特色活动，提高工作能力和效率，指导联系党组织树立典型，学习先进，争当先进。</w:t>
      </w:r>
    </w:p>
    <w:p w14:paraId="4C1A3892">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4.党员校领导要到联系院（系）党组织督查党建工作，强化“一岗双责”责任，广泛听取他们对学校党建工作及部门建设发展等方面的意见建议，及时纠正苗头性、倾向性问题；向党委会报告联系院（系）党组织各项工作开展及深入联系点指导、调研、督查情况，及时总结经验，查找不足；鼓励院（系）党组织和师生大胆创新、开拓进取，推动各项重点工作的顺利开展。</w:t>
      </w:r>
    </w:p>
    <w:p w14:paraId="1BE7A950">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5.党员校领导联系院（系）党组织工作由党委组织部牵头负责。相关单位要主动与联系领导对接，协调安排好领导调研、听课、座谈等工作。要明确专人负责建立校领导联系本单位情况的档案，做好活动记录、材料收集、新闻报道等工作。</w:t>
      </w:r>
    </w:p>
    <w:p w14:paraId="3EBE292C">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6.院（系）党员领导干部参照校领导联系院（系）党组织制度积极开展联系师生党支部工作。</w:t>
      </w:r>
    </w:p>
    <w:p w14:paraId="0A1A703C">
      <w:pPr>
        <w:keepNext w:val="0"/>
        <w:keepLines w:val="0"/>
        <w:pageBreakBefore w:val="0"/>
        <w:kinsoku/>
        <w:wordWrap/>
        <w:overflowPunct/>
        <w:topLinePunct w:val="0"/>
        <w:autoSpaceDE/>
        <w:autoSpaceDN/>
        <w:bidi w:val="0"/>
        <w:adjustRightInd/>
        <w:snapToGrid/>
        <w:spacing w:line="620" w:lineRule="exact"/>
        <w:ind w:firstLine="643" w:firstLineChars="200"/>
        <w:textAlignment w:val="auto"/>
        <w:rPr>
          <w:rFonts w:hint="eastAsia" w:ascii="楷体_GB2312" w:hAnsi="宋体" w:eastAsia="楷体_GB2312"/>
          <w:b/>
          <w:color w:val="000000"/>
          <w:sz w:val="32"/>
          <w:szCs w:val="32"/>
        </w:rPr>
      </w:pPr>
      <w:r>
        <w:rPr>
          <w:rFonts w:hint="eastAsia" w:ascii="楷体_GB2312" w:eastAsia="楷体_GB2312"/>
          <w:b/>
          <w:color w:val="000000"/>
          <w:sz w:val="32"/>
          <w:szCs w:val="32"/>
        </w:rPr>
        <w:t>（二）领导干部联系青年教师工作制度</w:t>
      </w:r>
    </w:p>
    <w:p w14:paraId="4BC2F289">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1.实行校、院（系）两级领导联系青年教师制度，联系的青年教师</w:t>
      </w:r>
      <w:r>
        <w:rPr>
          <w:rFonts w:hint="eastAsia" w:ascii="仿宋" w:hAnsi="仿宋" w:eastAsia="仿宋" w:cs="仿宋"/>
          <w:color w:val="000000"/>
          <w:sz w:val="32"/>
          <w:szCs w:val="32"/>
          <w:shd w:val="clear" w:color="auto" w:fill="FFFFFF"/>
        </w:rPr>
        <w:t>年龄一般不超过35周岁。校</w:t>
      </w:r>
      <w:r>
        <w:rPr>
          <w:rFonts w:hint="eastAsia" w:ascii="仿宋" w:hAnsi="仿宋" w:eastAsia="仿宋" w:cs="仿宋"/>
          <w:color w:val="000000"/>
          <w:sz w:val="32"/>
          <w:szCs w:val="32"/>
        </w:rPr>
        <w:t>领导每人联系1-3名青年教师（附件3），院（系）领导根据实际情况确定联系人数，联系周期为3年。</w:t>
      </w:r>
    </w:p>
    <w:p w14:paraId="52387F18">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2.与联系青年教师保持经常性地思想交流指导，加强对青年教师的思想政治、道德素养以及社会主义核心价值观等教育，培养青年教师实事求是的工作态度和严谨治学的精神，引导青年教师爱岗敬业、为人师表、刻苦钻研，强化法规意识和责任感，树立良好的师德师风。</w:t>
      </w:r>
    </w:p>
    <w:p w14:paraId="58A746F2">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3.帮助青年教师解决在教学、科研和生活方面遇到的困难和问题，充分调动青年教师的积极性、主动性和创造性，引导和鼓励青年教师积极参加学校和院（系）的各类群体活动，培养青年教师主人翁态度和集体荣誉感。“双肩挑”领导还要对联系的青年教师给予教学与科研方面的指导。</w:t>
      </w:r>
    </w:p>
    <w:p w14:paraId="3D3B1960">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4.引导青年教师参与学生思想政治教育工作，担任学业导师或兼任辅导员，发挥青年教师在大学生思想政治教育工作中的积极作用。</w:t>
      </w:r>
    </w:p>
    <w:p w14:paraId="0A4E8DC3">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b/>
          <w:bCs/>
          <w:color w:val="000000"/>
          <w:kern w:val="0"/>
          <w:sz w:val="32"/>
          <w:szCs w:val="32"/>
        </w:rPr>
      </w:pPr>
      <w:r>
        <w:rPr>
          <w:rFonts w:hint="eastAsia" w:ascii="仿宋" w:hAnsi="仿宋" w:eastAsia="仿宋" w:cs="仿宋"/>
          <w:color w:val="000000"/>
          <w:kern w:val="0"/>
          <w:sz w:val="32"/>
          <w:szCs w:val="32"/>
        </w:rPr>
        <w:t>5.通过家访、谈心、听课等多种形式了解青年教师的思想</w:t>
      </w:r>
      <w:r>
        <w:rPr>
          <w:rFonts w:hint="eastAsia" w:ascii="仿宋" w:hAnsi="仿宋" w:eastAsia="仿宋" w:cs="仿宋"/>
          <w:color w:val="000000"/>
          <w:sz w:val="32"/>
          <w:szCs w:val="32"/>
        </w:rPr>
        <w:t>动态和要求，听取他们对学校或本单位工作的意见和建议，不断提</w:t>
      </w:r>
      <w:r>
        <w:rPr>
          <w:rFonts w:hint="eastAsia" w:ascii="仿宋" w:hAnsi="仿宋" w:eastAsia="仿宋" w:cs="仿宋"/>
          <w:color w:val="000000"/>
          <w:kern w:val="0"/>
          <w:sz w:val="32"/>
          <w:szCs w:val="32"/>
        </w:rPr>
        <w:t>高工作成效。每学期与所联系青年教师谈心谈话不少于1次。谈心谈话结束后，将《领导干部联系</w:t>
      </w:r>
      <w:r>
        <w:rPr>
          <w:rFonts w:hint="eastAsia" w:ascii="仿宋" w:hAnsi="仿宋" w:eastAsia="仿宋" w:cs="仿宋"/>
          <w:color w:val="000000"/>
          <w:kern w:val="0"/>
          <w:sz w:val="32"/>
          <w:szCs w:val="32"/>
          <w:u w:val="single"/>
        </w:rPr>
        <w:t xml:space="preserve">  </w:t>
      </w:r>
      <w:r>
        <w:rPr>
          <w:rFonts w:hint="eastAsia" w:ascii="仿宋" w:hAnsi="仿宋" w:eastAsia="仿宋" w:cs="仿宋"/>
          <w:color w:val="000000"/>
          <w:kern w:val="0"/>
          <w:sz w:val="32"/>
          <w:szCs w:val="32"/>
        </w:rPr>
        <w:t>谈心谈话情况记录表》（附件2）及时报送党委组织部。</w:t>
      </w:r>
    </w:p>
    <w:p w14:paraId="707C98FA">
      <w:pPr>
        <w:keepNext w:val="0"/>
        <w:keepLines w:val="0"/>
        <w:pageBreakBefore w:val="0"/>
        <w:widowControl/>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kern w:val="0"/>
          <w:sz w:val="32"/>
          <w:szCs w:val="32"/>
        </w:rPr>
      </w:pPr>
      <w:r>
        <w:rPr>
          <w:rFonts w:hint="eastAsia" w:ascii="仿宋" w:hAnsi="仿宋" w:eastAsia="仿宋" w:cs="仿宋"/>
          <w:color w:val="000000"/>
          <w:kern w:val="0"/>
          <w:sz w:val="32"/>
          <w:szCs w:val="32"/>
        </w:rPr>
        <w:t>6.坚持政治引导，坚定青年教师的理想信念，定期与他们谈心谈话、沟通交流，主动帮助引导不是中共党员的优秀青年教师入党，成熟一个发展一个。</w:t>
      </w:r>
    </w:p>
    <w:p w14:paraId="33B4176F">
      <w:pPr>
        <w:pStyle w:val="4"/>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7.青年教师应经常主动联系领导，汇报工作思想情况。</w:t>
      </w:r>
    </w:p>
    <w:p w14:paraId="7099E257">
      <w:pPr>
        <w:keepNext w:val="0"/>
        <w:keepLines w:val="0"/>
        <w:pageBreakBefore w:val="0"/>
        <w:kinsoku/>
        <w:wordWrap/>
        <w:overflowPunct/>
        <w:topLinePunct w:val="0"/>
        <w:autoSpaceDE/>
        <w:autoSpaceDN/>
        <w:bidi w:val="0"/>
        <w:adjustRightInd/>
        <w:snapToGrid/>
        <w:spacing w:line="620" w:lineRule="exact"/>
        <w:ind w:firstLine="643" w:firstLineChars="200"/>
        <w:textAlignment w:val="auto"/>
        <w:rPr>
          <w:rFonts w:hint="eastAsia" w:ascii="楷体_GB2312" w:eastAsia="楷体_GB2312"/>
          <w:b/>
          <w:color w:val="000000"/>
          <w:sz w:val="32"/>
          <w:szCs w:val="32"/>
        </w:rPr>
      </w:pPr>
      <w:r>
        <w:rPr>
          <w:rFonts w:hint="eastAsia" w:ascii="楷体_GB2312" w:eastAsia="楷体_GB2312"/>
          <w:b/>
          <w:color w:val="000000"/>
          <w:sz w:val="32"/>
          <w:szCs w:val="32"/>
        </w:rPr>
        <w:t>（三）领导干部联系思想政治理论课教师工作制度</w:t>
      </w:r>
    </w:p>
    <w:p w14:paraId="6006A206">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1.学校党委常委会每学期至少召开1次专题会议研究思想政治理论课建设。校党委书记和校长每学年分别到马克思主义学院至少召开1次现场办公会议，听取工作汇报，解决实际问题。分管思想政治理论课建设的校领导和分管教学、科研等工作的校领导要主动指导马克思主义学院开展经常性工作。</w:t>
      </w:r>
    </w:p>
    <w:p w14:paraId="1A991401">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2.校领导每人联系1—2名思想政治理论课教师（附件4）（不包括副处级及以上干部），联系周期为3年。校领导每学期与思想政治理论课教师指导联系不少于1次，每学期深入课堂听课不少于1次。</w:t>
      </w:r>
    </w:p>
    <w:p w14:paraId="208E05FA">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3.通过深入教研室、课题组等形式，面对面</w:t>
      </w:r>
      <w:r>
        <w:rPr>
          <w:rFonts w:hint="eastAsia" w:ascii="仿宋" w:hAnsi="仿宋" w:eastAsia="仿宋" w:cs="仿宋"/>
          <w:color w:val="000000"/>
          <w:sz w:val="32"/>
          <w:szCs w:val="32"/>
          <w:lang w:eastAsia="zh-CN"/>
        </w:rPr>
        <w:t>地</w:t>
      </w:r>
      <w:r>
        <w:rPr>
          <w:rFonts w:hint="eastAsia" w:ascii="仿宋" w:hAnsi="仿宋" w:eastAsia="仿宋" w:cs="仿宋"/>
          <w:color w:val="000000"/>
          <w:sz w:val="32"/>
          <w:szCs w:val="32"/>
        </w:rPr>
        <w:t>与思想政治理论课教师交流，全面掌握思想政治理论课教师的工作状况和思想动态，认真听取他们对学校发展的意见建议。</w:t>
      </w:r>
    </w:p>
    <w:p w14:paraId="7CA49FD8">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 xml:space="preserve">4.积极深入课堂听课，从教学内容、教学方法、教学手段、授课技巧等方面对教师进行指导，抽查教师教案、课程进度和教学效果，并根据抽查情况提出整改意见，不断提高思想政治理论课教学水平。 </w:t>
      </w:r>
    </w:p>
    <w:p w14:paraId="1CF9976D">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5.引导教师参与学生思想政治教育工作，担任学业导师或兼职辅导员，发挥教师在大学生思想政治教育工作中的积极作用。</w:t>
      </w:r>
    </w:p>
    <w:p w14:paraId="1D76CA2E">
      <w:pPr>
        <w:keepNext w:val="0"/>
        <w:keepLines w:val="0"/>
        <w:pageBreakBefore w:val="0"/>
        <w:widowControl w:val="0"/>
        <w:shd w:val="clear" w:color="auto" w:fill="FFFFFF"/>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pacing w:val="-11"/>
          <w:sz w:val="32"/>
          <w:szCs w:val="32"/>
        </w:rPr>
      </w:pPr>
      <w:r>
        <w:rPr>
          <w:rFonts w:hint="eastAsia" w:ascii="仿宋" w:hAnsi="仿宋" w:eastAsia="仿宋" w:cs="仿宋"/>
          <w:color w:val="000000"/>
          <w:sz w:val="32"/>
          <w:szCs w:val="32"/>
        </w:rPr>
        <w:t>6.注重事业发展和人文关怀，把思想政治理论课教师作为学校干部队伍建设的重要来源，有针对性地解决思想政治理论课教师成长过程中的具体困难，在职称评聘上提供相应的指导和帮助，鼓励在职攻读学位或进修，提高业务能力和工作水平；支持思想政治理论课教师申报或参与相关项目的</w:t>
      </w:r>
      <w:r>
        <w:rPr>
          <w:rFonts w:hint="eastAsia" w:ascii="仿宋" w:hAnsi="仿宋" w:eastAsia="仿宋" w:cs="仿宋"/>
          <w:color w:val="000000"/>
          <w:spacing w:val="-11"/>
          <w:sz w:val="32"/>
          <w:szCs w:val="32"/>
        </w:rPr>
        <w:t>科学研究，引导树立学习意识，优化知识结构，提升科研能力。</w:t>
      </w:r>
    </w:p>
    <w:p w14:paraId="6848BCCC">
      <w:pPr>
        <w:keepNext w:val="0"/>
        <w:keepLines w:val="0"/>
        <w:pageBreakBefore w:val="0"/>
        <w:kinsoku/>
        <w:wordWrap/>
        <w:overflowPunct/>
        <w:topLinePunct w:val="0"/>
        <w:autoSpaceDE/>
        <w:autoSpaceDN/>
        <w:bidi w:val="0"/>
        <w:adjustRightInd/>
        <w:snapToGrid/>
        <w:spacing w:line="620" w:lineRule="exact"/>
        <w:ind w:firstLine="643" w:firstLineChars="200"/>
        <w:textAlignment w:val="auto"/>
        <w:rPr>
          <w:rFonts w:hint="eastAsia" w:ascii="楷体" w:hAnsi="楷体" w:eastAsia="楷体" w:cs="楷体"/>
          <w:b/>
          <w:color w:val="000000"/>
          <w:sz w:val="32"/>
          <w:szCs w:val="32"/>
        </w:rPr>
      </w:pPr>
      <w:r>
        <w:rPr>
          <w:rFonts w:hint="eastAsia" w:ascii="楷体" w:hAnsi="楷体" w:eastAsia="楷体" w:cs="楷体"/>
          <w:b/>
          <w:color w:val="000000"/>
          <w:sz w:val="32"/>
          <w:szCs w:val="32"/>
        </w:rPr>
        <w:t>（四）领导干部联系学生工作制度</w:t>
      </w:r>
    </w:p>
    <w:p w14:paraId="305EA773">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1.坚持以学生为中心，推进“三全”育人。学校各级领导干部要坚持遵循学生成长规律，把握学生思想特点和发展需求，尊重学生主体地位，以围绕学生、了解学生、服务学生、引导学生为主要任务，建立健全相关制度，推进理念思路、内容形式、方法手段创新，切实增强工作的主动性、针对性、实效性和时代感，切实解决学生关注的热点问题，实现全员全过程全方位育人。</w:t>
      </w:r>
    </w:p>
    <w:p w14:paraId="22F8B379">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2.加强和改进调查研究。学校各级领导干部要紧紧围绕“培养什么人、怎么培养人、为谁培养人”这一根本任务</w:t>
      </w:r>
      <w:r>
        <w:rPr>
          <w:rFonts w:hint="eastAsia" w:ascii="仿宋" w:hAnsi="仿宋" w:eastAsia="仿宋" w:cs="仿宋"/>
          <w:color w:val="000000"/>
          <w:sz w:val="32"/>
          <w:szCs w:val="32"/>
          <w:lang w:eastAsia="zh-CN"/>
        </w:rPr>
        <w:t>，</w:t>
      </w:r>
      <w:r>
        <w:rPr>
          <w:rFonts w:hint="eastAsia" w:ascii="仿宋" w:hAnsi="仿宋" w:eastAsia="仿宋" w:cs="仿宋"/>
          <w:color w:val="000000"/>
          <w:sz w:val="32"/>
          <w:szCs w:val="32"/>
        </w:rPr>
        <w:t>有重点地开展调研工作，撰写调研报告或专题研究文章。领导干部深入基层调研要突出问题导向，通过明察暗访悉心听取来自学生的声音，察实情，出实招，办实事，求实效；要建立完善信息收集反馈机制，对学生反映的问题、提出的建议要及时汇总分析、研究落实。</w:t>
      </w:r>
    </w:p>
    <w:p w14:paraId="5AD92A60">
      <w:pPr>
        <w:keepNext w:val="0"/>
        <w:keepLines w:val="0"/>
        <w:pageBreakBefore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3.坚持和完善领导干部联系学生“七进”工作制度。“七进”即进课堂、进班级、进宿舍、进食堂、进社团、进讲座、进网络。校领导根据分工，党委书记、校长每学期至少给学生讲授4个课时思政课，班子成员每学期至少给学生讲授2个课时思政课，进课堂听课每学期不少于1次，进食堂每学期不少于2次。校领导要关注联系院（系）的微信公众号，加入所联系班级或宿舍或社团的微信群，积极通过新媒体手段等倾听学生诉求、了解网络舆情，疏导学生情绪。深入一线了解学生所思所想所盼，回应学生诉求，为学生解难事、办实事。</w:t>
      </w:r>
    </w:p>
    <w:p w14:paraId="23214682">
      <w:pPr>
        <w:keepNext w:val="0"/>
        <w:keepLines w:val="0"/>
        <w:pageBreakBefore w:val="0"/>
        <w:widowControl w:val="0"/>
        <w:kinsoku/>
        <w:wordWrap/>
        <w:overflowPunct/>
        <w:topLinePunct w:val="0"/>
        <w:autoSpaceDE/>
        <w:autoSpaceDN/>
        <w:bidi w:val="0"/>
        <w:adjustRightInd/>
        <w:snapToGrid/>
        <w:spacing w:line="620" w:lineRule="exact"/>
        <w:ind w:firstLine="640" w:firstLineChars="200"/>
        <w:jc w:val="both"/>
        <w:textAlignment w:val="auto"/>
        <w:rPr>
          <w:rFonts w:hint="eastAsia" w:ascii="仿宋" w:hAnsi="仿宋" w:eastAsia="仿宋" w:cs="仿宋"/>
          <w:color w:val="000000"/>
          <w:sz w:val="32"/>
          <w:szCs w:val="32"/>
        </w:rPr>
      </w:pPr>
      <w:r>
        <w:rPr>
          <w:rFonts w:hint="eastAsia" w:ascii="仿宋" w:hAnsi="仿宋" w:eastAsia="仿宋" w:cs="仿宋"/>
          <w:color w:val="000000"/>
          <w:sz w:val="32"/>
          <w:szCs w:val="32"/>
        </w:rPr>
        <w:t>4.开展交心谈心，定期接待学生来访。学校各级领导干部要经常与联系班级或寝室或社团的学生开展谈心活动，了解谈心对象思想、学习、工作、生活等情况，听取对学校建设发展的意见建议及对各种问题和实际困难的反映。完善校党政领导接待日制度，以网络“键对键”作为“面对面”的有益补充，并通过定点接访、重点约访、带案下访、上门回访、网上答疑等多种方式，畅通渠道，受理学生诉求。</w:t>
      </w:r>
    </w:p>
    <w:p w14:paraId="286C9475">
      <w:pPr>
        <w:keepNext w:val="0"/>
        <w:keepLines w:val="0"/>
        <w:pageBreakBefore w:val="0"/>
        <w:widowControl/>
        <w:shd w:val="clear" w:color="auto" w:fill="FFFFFF"/>
        <w:kinsoku/>
        <w:wordWrap/>
        <w:overflowPunct/>
        <w:topLinePunct w:val="0"/>
        <w:autoSpaceDE/>
        <w:autoSpaceDN/>
        <w:bidi w:val="0"/>
        <w:adjustRightInd/>
        <w:snapToGrid/>
        <w:spacing w:line="580" w:lineRule="exact"/>
        <w:ind w:firstLine="640" w:firstLineChars="200"/>
        <w:jc w:val="both"/>
        <w:textAlignment w:val="auto"/>
        <w:rPr>
          <w:rFonts w:hint="eastAsia" w:ascii="仿宋_GB2312" w:eastAsia="仿宋_GB2312"/>
          <w:color w:val="000000"/>
          <w:sz w:val="32"/>
          <w:szCs w:val="32"/>
        </w:rPr>
      </w:pPr>
      <w:r>
        <w:rPr>
          <w:rFonts w:hint="eastAsia" w:ascii="仿宋" w:hAnsi="仿宋" w:eastAsia="仿宋" w:cs="仿宋"/>
          <w:color w:val="000000"/>
          <w:sz w:val="32"/>
          <w:szCs w:val="32"/>
        </w:rPr>
        <w:t>5.完善征求学生意见制度。充分尊重学生对学校相关工作的知情权、监督权，增强学生的主人翁意识，进一步完善征求学生意见制度。每学年面向学生召开座谈会，运用阳光服务平台、微博、微信、论坛等网络载体，广泛听取民意，并做好对学生的宣传引导工作。</w:t>
      </w:r>
    </w:p>
    <w:p w14:paraId="05291F03">
      <w:pPr>
        <w:keepNext w:val="0"/>
        <w:keepLines w:val="0"/>
        <w:pageBreakBefore w:val="0"/>
        <w:widowControl/>
        <w:kinsoku/>
        <w:wordWrap/>
        <w:overflowPunct/>
        <w:topLinePunct w:val="0"/>
        <w:autoSpaceDE/>
        <w:autoSpaceDN/>
        <w:bidi w:val="0"/>
        <w:adjustRightInd/>
        <w:snapToGrid/>
        <w:spacing w:line="580" w:lineRule="exact"/>
        <w:ind w:firstLine="640" w:firstLineChars="200"/>
        <w:textAlignment w:val="auto"/>
        <w:rPr>
          <w:rFonts w:hint="eastAsia" w:ascii="黑体" w:eastAsia="黑体"/>
          <w:color w:val="000000"/>
          <w:sz w:val="32"/>
          <w:szCs w:val="32"/>
        </w:rPr>
      </w:pPr>
      <w:r>
        <w:rPr>
          <w:rFonts w:hint="eastAsia" w:ascii="黑体" w:eastAsia="黑体"/>
          <w:color w:val="000000"/>
          <w:sz w:val="32"/>
          <w:szCs w:val="32"/>
        </w:rPr>
        <w:t>三、工作要求</w:t>
      </w:r>
    </w:p>
    <w:p w14:paraId="0D697B1E">
      <w:pPr>
        <w:keepNext w:val="0"/>
        <w:keepLines w:val="0"/>
        <w:pageBreakBefore w:val="0"/>
        <w:widowControl/>
        <w:kinsoku/>
        <w:wordWrap/>
        <w:overflowPunct/>
        <w:topLinePunct w:val="0"/>
        <w:autoSpaceDE/>
        <w:autoSpaceDN/>
        <w:bidi w:val="0"/>
        <w:adjustRightInd/>
        <w:snapToGrid/>
        <w:spacing w:line="580" w:lineRule="exact"/>
        <w:ind w:firstLine="643" w:firstLineChars="200"/>
        <w:jc w:val="both"/>
        <w:textAlignment w:val="auto"/>
        <w:rPr>
          <w:rFonts w:hint="eastAsia" w:ascii="仿宋_GB2312" w:eastAsia="仿宋_GB2312"/>
          <w:color w:val="000000"/>
          <w:sz w:val="32"/>
          <w:szCs w:val="32"/>
        </w:rPr>
      </w:pPr>
      <w:r>
        <w:rPr>
          <w:rFonts w:hint="eastAsia" w:ascii="楷体_GB2312" w:hAnsi="楷体_GB2312" w:eastAsia="楷体_GB2312" w:cs="楷体_GB2312"/>
          <w:b/>
          <w:bCs/>
          <w:color w:val="000000"/>
          <w:sz w:val="32"/>
          <w:szCs w:val="32"/>
        </w:rPr>
        <w:t>（一）加强组织领导。</w:t>
      </w:r>
      <w:r>
        <w:rPr>
          <w:rFonts w:hint="eastAsia" w:ascii="仿宋" w:hAnsi="仿宋" w:eastAsia="仿宋" w:cs="仿宋"/>
          <w:color w:val="000000"/>
          <w:sz w:val="32"/>
          <w:szCs w:val="32"/>
        </w:rPr>
        <w:t>学校成立校党委书记、校长为组长，其他校领导为副组长，相关部门负责人为成员的领导小组，精心组织，周密安排，进一步细化任务，责任到人。</w:t>
      </w:r>
    </w:p>
    <w:p w14:paraId="0F0503DE">
      <w:pPr>
        <w:keepNext w:val="0"/>
        <w:keepLines w:val="0"/>
        <w:pageBreakBefore w:val="0"/>
        <w:widowControl/>
        <w:kinsoku/>
        <w:wordWrap/>
        <w:overflowPunct/>
        <w:topLinePunct w:val="0"/>
        <w:autoSpaceDE/>
        <w:autoSpaceDN/>
        <w:bidi w:val="0"/>
        <w:adjustRightInd/>
        <w:snapToGrid/>
        <w:spacing w:line="580" w:lineRule="exact"/>
        <w:ind w:firstLine="643" w:firstLineChars="200"/>
        <w:jc w:val="both"/>
        <w:textAlignment w:val="auto"/>
        <w:rPr>
          <w:rFonts w:hint="eastAsia" w:ascii="仿宋_GB2312" w:eastAsia="仿宋_GB2312"/>
          <w:color w:val="000000"/>
          <w:sz w:val="32"/>
          <w:szCs w:val="32"/>
        </w:rPr>
      </w:pPr>
      <w:r>
        <w:rPr>
          <w:rFonts w:hint="eastAsia" w:ascii="楷体_GB2312" w:hAnsi="楷体_GB2312" w:eastAsia="楷体_GB2312" w:cs="楷体_GB2312"/>
          <w:b/>
          <w:bCs/>
          <w:color w:val="000000"/>
          <w:sz w:val="32"/>
          <w:szCs w:val="32"/>
        </w:rPr>
        <w:t>（二）强化工作实效。</w:t>
      </w:r>
      <w:r>
        <w:rPr>
          <w:rFonts w:hint="eastAsia" w:ascii="仿宋" w:hAnsi="仿宋" w:eastAsia="仿宋" w:cs="仿宋"/>
          <w:color w:val="000000"/>
          <w:sz w:val="32"/>
          <w:szCs w:val="32"/>
        </w:rPr>
        <w:t>各级领导干部要认真践行以师生为中心的理念，及时总结经验做法，各院（系）注意收集、整理、汇总、留存好领导干部联系服务的相关工作记录、资料。认真研究工作中出现的新情况、新问题，创新各项联系制度的活动形式和载体，力求工作取得实效。</w:t>
      </w:r>
    </w:p>
    <w:p w14:paraId="7B054186">
      <w:pPr>
        <w:keepNext w:val="0"/>
        <w:keepLines w:val="0"/>
        <w:pageBreakBefore w:val="0"/>
        <w:widowControl/>
        <w:kinsoku/>
        <w:wordWrap/>
        <w:overflowPunct/>
        <w:topLinePunct w:val="0"/>
        <w:autoSpaceDE/>
        <w:autoSpaceDN/>
        <w:bidi w:val="0"/>
        <w:adjustRightInd/>
        <w:snapToGrid/>
        <w:spacing w:line="580" w:lineRule="exact"/>
        <w:ind w:firstLine="643" w:firstLineChars="200"/>
        <w:jc w:val="both"/>
        <w:textAlignment w:val="auto"/>
        <w:rPr>
          <w:rFonts w:hint="eastAsia" w:ascii="仿宋" w:hAnsi="仿宋" w:eastAsia="仿宋" w:cs="仿宋"/>
          <w:color w:val="000000"/>
          <w:sz w:val="32"/>
          <w:szCs w:val="32"/>
        </w:rPr>
      </w:pPr>
      <w:r>
        <w:rPr>
          <w:rFonts w:hint="eastAsia" w:ascii="楷体_GB2312" w:hAnsi="楷体_GB2312" w:eastAsia="楷体_GB2312" w:cs="楷体_GB2312"/>
          <w:b/>
          <w:bCs/>
          <w:color w:val="000000"/>
          <w:sz w:val="32"/>
          <w:szCs w:val="32"/>
        </w:rPr>
        <w:t>（三）严格落实责任。</w:t>
      </w:r>
      <w:r>
        <w:rPr>
          <w:rFonts w:hint="eastAsia" w:ascii="仿宋" w:hAnsi="仿宋" w:eastAsia="仿宋" w:cs="仿宋"/>
          <w:color w:val="000000"/>
          <w:sz w:val="32"/>
          <w:szCs w:val="32"/>
        </w:rPr>
        <w:t>推动领导干部落实联系制度情况实现“三个纳入”：纳入干部任用工作重要依据，纳入党员领导干部民主生活会对照检查重要内容，纳入校、院（系）两级党组抓党建述职评议考核指标体系和年度考核的重要内容。对落实联系制度工作不到位或弄虚作假的，依规依纪追责问责，作出严肃处理。</w:t>
      </w:r>
    </w:p>
    <w:p w14:paraId="71F3138E">
      <w:pPr>
        <w:widowControl/>
        <w:shd w:val="clear" w:color="auto" w:fill="FFFFFF"/>
        <w:spacing w:line="620" w:lineRule="exact"/>
        <w:rPr>
          <w:rFonts w:hint="eastAsia" w:ascii="仿宋_GB2312" w:eastAsia="仿宋_GB2312"/>
          <w:color w:val="000000"/>
          <w:sz w:val="32"/>
          <w:szCs w:val="32"/>
        </w:rPr>
      </w:pPr>
    </w:p>
    <w:p w14:paraId="3D6F7984">
      <w:pPr>
        <w:widowControl/>
        <w:shd w:val="clear" w:color="auto" w:fill="FFFFFF"/>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附件：1.领导干部联系</w:t>
      </w:r>
      <w:r>
        <w:rPr>
          <w:rFonts w:hint="eastAsia" w:ascii="仿宋" w:hAnsi="仿宋" w:eastAsia="仿宋" w:cs="仿宋"/>
          <w:color w:val="000000"/>
          <w:sz w:val="32"/>
          <w:szCs w:val="32"/>
          <w:u w:val="single"/>
        </w:rPr>
        <w:t xml:space="preserve">      </w:t>
      </w:r>
      <w:r>
        <w:rPr>
          <w:rFonts w:hint="eastAsia" w:ascii="仿宋" w:hAnsi="仿宋" w:eastAsia="仿宋" w:cs="仿宋"/>
          <w:color w:val="000000"/>
          <w:sz w:val="32"/>
          <w:szCs w:val="32"/>
        </w:rPr>
        <w:t>记录表</w:t>
      </w:r>
    </w:p>
    <w:p w14:paraId="0207932B">
      <w:pPr>
        <w:spacing w:line="620" w:lineRule="exact"/>
        <w:ind w:firstLine="1600" w:firstLineChars="500"/>
        <w:rPr>
          <w:rFonts w:hint="eastAsia" w:ascii="仿宋" w:hAnsi="仿宋" w:eastAsia="仿宋" w:cs="仿宋"/>
          <w:color w:val="000000"/>
          <w:sz w:val="32"/>
          <w:szCs w:val="32"/>
        </w:rPr>
      </w:pPr>
      <w:r>
        <w:rPr>
          <w:rFonts w:hint="eastAsia" w:ascii="仿宋" w:hAnsi="仿宋" w:eastAsia="仿宋" w:cs="仿宋"/>
          <w:color w:val="000000"/>
          <w:sz w:val="32"/>
          <w:szCs w:val="32"/>
        </w:rPr>
        <w:t>2.领导干部联系</w:t>
      </w:r>
      <w:r>
        <w:rPr>
          <w:rFonts w:hint="eastAsia" w:ascii="仿宋" w:hAnsi="仿宋" w:eastAsia="仿宋" w:cs="仿宋"/>
          <w:color w:val="000000"/>
          <w:sz w:val="32"/>
          <w:szCs w:val="32"/>
          <w:u w:val="single"/>
        </w:rPr>
        <w:t xml:space="preserve">      </w:t>
      </w:r>
      <w:r>
        <w:rPr>
          <w:rFonts w:hint="eastAsia" w:ascii="仿宋" w:hAnsi="仿宋" w:eastAsia="仿宋" w:cs="仿宋"/>
          <w:color w:val="000000"/>
          <w:sz w:val="32"/>
          <w:szCs w:val="32"/>
        </w:rPr>
        <w:t>谈心谈话情况记录表</w:t>
      </w:r>
    </w:p>
    <w:p w14:paraId="7D4D94BC">
      <w:pPr>
        <w:spacing w:line="620" w:lineRule="exact"/>
        <w:ind w:firstLine="1600" w:firstLineChars="500"/>
        <w:rPr>
          <w:rFonts w:hint="eastAsia" w:ascii="仿宋" w:hAnsi="仿宋" w:eastAsia="仿宋" w:cs="仿宋"/>
          <w:color w:val="000000"/>
          <w:sz w:val="32"/>
          <w:szCs w:val="32"/>
        </w:rPr>
      </w:pPr>
      <w:r>
        <w:rPr>
          <w:rFonts w:hint="eastAsia" w:ascii="仿宋" w:hAnsi="仿宋" w:eastAsia="仿宋" w:cs="仿宋"/>
          <w:color w:val="000000"/>
          <w:sz w:val="32"/>
          <w:szCs w:val="32"/>
        </w:rPr>
        <w:t>3.校领导班子联系青年教师表</w:t>
      </w:r>
    </w:p>
    <w:p w14:paraId="723A39FC">
      <w:pPr>
        <w:spacing w:line="620" w:lineRule="exact"/>
        <w:ind w:firstLine="1600" w:firstLineChars="500"/>
        <w:rPr>
          <w:rFonts w:hint="eastAsia" w:ascii="仿宋" w:hAnsi="仿宋" w:eastAsia="仿宋" w:cs="仿宋"/>
          <w:sz w:val="32"/>
          <w:szCs w:val="32"/>
          <w:lang w:val="en-US" w:eastAsia="zh-CN"/>
        </w:rPr>
      </w:pPr>
      <w:r>
        <w:rPr>
          <w:rFonts w:hint="eastAsia" w:ascii="仿宋" w:hAnsi="仿宋" w:eastAsia="仿宋" w:cs="仿宋"/>
          <w:color w:val="000000"/>
          <w:sz w:val="32"/>
          <w:szCs w:val="32"/>
        </w:rPr>
        <w:t>4.校领导班子联系专职思政课教师表</w:t>
      </w:r>
    </w:p>
    <w:p w14:paraId="0217FC69">
      <w:pPr>
        <w:spacing w:line="520" w:lineRule="exact"/>
        <w:rPr>
          <w:rFonts w:hint="eastAsia" w:ascii="黑体" w:hAnsi="黑体" w:eastAsia="黑体" w:cs="黑体"/>
          <w:color w:val="000000"/>
          <w:sz w:val="32"/>
          <w:szCs w:val="32"/>
        </w:rPr>
      </w:pPr>
      <w:r>
        <w:rPr>
          <w:rFonts w:hint="eastAsia" w:ascii="黑体" w:hAnsi="黑体" w:eastAsia="黑体" w:cs="黑体"/>
          <w:color w:val="000000"/>
          <w:sz w:val="32"/>
          <w:szCs w:val="32"/>
        </w:rPr>
        <w:t>附件1</w:t>
      </w:r>
    </w:p>
    <w:p w14:paraId="7BF81F2D">
      <w:pPr>
        <w:spacing w:line="520" w:lineRule="exact"/>
        <w:jc w:val="center"/>
        <w:rPr>
          <w:rFonts w:hint="eastAsia"/>
          <w:color w:val="000000"/>
          <w:sz w:val="44"/>
          <w:szCs w:val="44"/>
        </w:rPr>
      </w:pPr>
    </w:p>
    <w:p w14:paraId="530092FA">
      <w:pPr>
        <w:spacing w:line="520" w:lineRule="exact"/>
        <w:jc w:val="center"/>
        <w:rPr>
          <w:rFonts w:hint="eastAsia"/>
          <w:b/>
          <w:bCs/>
          <w:color w:val="000000"/>
          <w:sz w:val="44"/>
          <w:szCs w:val="44"/>
        </w:rPr>
      </w:pPr>
      <w:r>
        <w:rPr>
          <w:rFonts w:hint="eastAsia"/>
          <w:b/>
          <w:bCs/>
          <w:color w:val="000000"/>
          <w:sz w:val="44"/>
          <w:szCs w:val="44"/>
        </w:rPr>
        <w:t>领导干部联系</w:t>
      </w:r>
      <w:r>
        <w:rPr>
          <w:rFonts w:hint="eastAsia"/>
          <w:b/>
          <w:bCs/>
          <w:color w:val="000000"/>
          <w:sz w:val="44"/>
          <w:szCs w:val="44"/>
          <w:u w:val="single"/>
        </w:rPr>
        <w:t xml:space="preserve">          </w:t>
      </w:r>
      <w:r>
        <w:rPr>
          <w:rFonts w:hint="eastAsia"/>
          <w:b/>
          <w:bCs/>
          <w:color w:val="000000"/>
          <w:sz w:val="44"/>
          <w:szCs w:val="44"/>
        </w:rPr>
        <w:t>记录表</w:t>
      </w:r>
    </w:p>
    <w:tbl>
      <w:tblPr>
        <w:tblStyle w:val="5"/>
        <w:tblW w:w="86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5"/>
        <w:gridCol w:w="1820"/>
        <w:gridCol w:w="2366"/>
        <w:gridCol w:w="2867"/>
      </w:tblGrid>
      <w:tr w14:paraId="0EA10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565" w:type="dxa"/>
            <w:noWrap w:val="0"/>
            <w:vAlign w:val="center"/>
          </w:tcPr>
          <w:p w14:paraId="7ED354BA">
            <w:pPr>
              <w:spacing w:line="520" w:lineRule="exact"/>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领导姓名</w:t>
            </w:r>
          </w:p>
        </w:tc>
        <w:tc>
          <w:tcPr>
            <w:tcW w:w="1820" w:type="dxa"/>
            <w:noWrap w:val="0"/>
            <w:vAlign w:val="center"/>
          </w:tcPr>
          <w:p w14:paraId="670221A0">
            <w:pPr>
              <w:spacing w:line="520" w:lineRule="exact"/>
              <w:jc w:val="center"/>
              <w:rPr>
                <w:rFonts w:hint="eastAsia" w:ascii="仿宋_GB2312" w:hAnsi="仿宋_GB2312" w:eastAsia="仿宋_GB2312" w:cs="仿宋_GB2312"/>
                <w:color w:val="000000"/>
                <w:sz w:val="32"/>
                <w:szCs w:val="32"/>
              </w:rPr>
            </w:pPr>
          </w:p>
        </w:tc>
        <w:tc>
          <w:tcPr>
            <w:tcW w:w="2366" w:type="dxa"/>
            <w:noWrap w:val="0"/>
            <w:vAlign w:val="center"/>
          </w:tcPr>
          <w:p w14:paraId="1D1A073E">
            <w:pPr>
              <w:spacing w:line="520" w:lineRule="exact"/>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职  务</w:t>
            </w:r>
          </w:p>
        </w:tc>
        <w:tc>
          <w:tcPr>
            <w:tcW w:w="2867" w:type="dxa"/>
            <w:noWrap w:val="0"/>
            <w:vAlign w:val="center"/>
          </w:tcPr>
          <w:p w14:paraId="05F67417">
            <w:pPr>
              <w:spacing w:line="520" w:lineRule="exact"/>
              <w:jc w:val="center"/>
              <w:rPr>
                <w:rFonts w:hint="eastAsia" w:ascii="仿宋_GB2312" w:hAnsi="仿宋_GB2312" w:eastAsia="仿宋_GB2312" w:cs="仿宋_GB2312"/>
                <w:color w:val="000000"/>
                <w:sz w:val="32"/>
                <w:szCs w:val="32"/>
              </w:rPr>
            </w:pPr>
          </w:p>
        </w:tc>
      </w:tr>
      <w:tr w14:paraId="4DD7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1565" w:type="dxa"/>
            <w:noWrap w:val="0"/>
            <w:vAlign w:val="center"/>
          </w:tcPr>
          <w:p w14:paraId="463B7857">
            <w:pPr>
              <w:spacing w:line="520" w:lineRule="exact"/>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联系时间</w:t>
            </w:r>
          </w:p>
        </w:tc>
        <w:tc>
          <w:tcPr>
            <w:tcW w:w="1820" w:type="dxa"/>
            <w:noWrap w:val="0"/>
            <w:vAlign w:val="center"/>
          </w:tcPr>
          <w:p w14:paraId="35E068ED">
            <w:pPr>
              <w:spacing w:line="520" w:lineRule="exact"/>
              <w:jc w:val="center"/>
              <w:rPr>
                <w:rFonts w:hint="eastAsia" w:ascii="仿宋_GB2312" w:hAnsi="仿宋_GB2312" w:eastAsia="仿宋_GB2312" w:cs="仿宋_GB2312"/>
                <w:color w:val="000000"/>
                <w:sz w:val="32"/>
                <w:szCs w:val="32"/>
              </w:rPr>
            </w:pPr>
          </w:p>
        </w:tc>
        <w:tc>
          <w:tcPr>
            <w:tcW w:w="2366" w:type="dxa"/>
            <w:noWrap w:val="0"/>
            <w:vAlign w:val="center"/>
          </w:tcPr>
          <w:p w14:paraId="0DDED095">
            <w:pPr>
              <w:spacing w:line="520" w:lineRule="exact"/>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联系单位、教师或学生姓名</w:t>
            </w:r>
          </w:p>
        </w:tc>
        <w:tc>
          <w:tcPr>
            <w:tcW w:w="2867" w:type="dxa"/>
            <w:noWrap w:val="0"/>
            <w:vAlign w:val="center"/>
          </w:tcPr>
          <w:p w14:paraId="71CC74D8">
            <w:pPr>
              <w:spacing w:line="520" w:lineRule="exact"/>
              <w:jc w:val="center"/>
              <w:rPr>
                <w:rFonts w:hint="eastAsia" w:ascii="仿宋_GB2312" w:hAnsi="仿宋_GB2312" w:eastAsia="仿宋_GB2312" w:cs="仿宋_GB2312"/>
                <w:color w:val="000000"/>
                <w:sz w:val="32"/>
                <w:szCs w:val="32"/>
              </w:rPr>
            </w:pPr>
          </w:p>
        </w:tc>
      </w:tr>
      <w:tr w14:paraId="78D5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565" w:type="dxa"/>
            <w:noWrap w:val="0"/>
            <w:vAlign w:val="center"/>
          </w:tcPr>
          <w:p w14:paraId="500E7EBE">
            <w:pPr>
              <w:spacing w:line="520" w:lineRule="exact"/>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联系形式</w:t>
            </w:r>
          </w:p>
        </w:tc>
        <w:tc>
          <w:tcPr>
            <w:tcW w:w="7053" w:type="dxa"/>
            <w:gridSpan w:val="3"/>
            <w:noWrap w:val="0"/>
            <w:vAlign w:val="center"/>
          </w:tcPr>
          <w:p w14:paraId="19A842C6">
            <w:pPr>
              <w:spacing w:line="520" w:lineRule="exact"/>
              <w:jc w:val="center"/>
              <w:rPr>
                <w:rFonts w:hint="eastAsia" w:ascii="仿宋_GB2312" w:hAnsi="仿宋_GB2312" w:eastAsia="仿宋_GB2312" w:cs="仿宋_GB2312"/>
                <w:color w:val="000000"/>
                <w:sz w:val="32"/>
                <w:szCs w:val="32"/>
              </w:rPr>
            </w:pPr>
          </w:p>
        </w:tc>
      </w:tr>
      <w:tr w14:paraId="098A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69" w:hRule="atLeast"/>
        </w:trPr>
        <w:tc>
          <w:tcPr>
            <w:tcW w:w="1565" w:type="dxa"/>
            <w:noWrap w:val="0"/>
            <w:textDirection w:val="tbRlV"/>
            <w:vAlign w:val="center"/>
          </w:tcPr>
          <w:p w14:paraId="7482C8EA">
            <w:pPr>
              <w:spacing w:line="520" w:lineRule="exact"/>
              <w:ind w:left="113" w:right="113"/>
              <w:jc w:val="center"/>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主  要  内  容</w:t>
            </w:r>
          </w:p>
        </w:tc>
        <w:tc>
          <w:tcPr>
            <w:tcW w:w="7053" w:type="dxa"/>
            <w:gridSpan w:val="3"/>
            <w:noWrap w:val="0"/>
            <w:vAlign w:val="top"/>
          </w:tcPr>
          <w:p w14:paraId="5811A054">
            <w:pPr>
              <w:spacing w:line="520" w:lineRule="exact"/>
              <w:rPr>
                <w:rFonts w:hint="eastAsia" w:ascii="仿宋_GB2312" w:hAnsi="仿宋_GB2312" w:eastAsia="仿宋_GB2312" w:cs="仿宋_GB2312"/>
                <w:color w:val="000000"/>
                <w:sz w:val="32"/>
                <w:szCs w:val="32"/>
              </w:rPr>
            </w:pPr>
          </w:p>
          <w:p w14:paraId="1F852DF2">
            <w:pPr>
              <w:spacing w:line="520" w:lineRule="exact"/>
              <w:rPr>
                <w:rFonts w:hint="eastAsia" w:ascii="仿宋_GB2312" w:hAnsi="仿宋_GB2312" w:eastAsia="仿宋_GB2312" w:cs="仿宋_GB2312"/>
                <w:color w:val="000000"/>
                <w:sz w:val="32"/>
                <w:szCs w:val="32"/>
              </w:rPr>
            </w:pPr>
          </w:p>
          <w:p w14:paraId="6AF15E22">
            <w:pPr>
              <w:spacing w:line="520" w:lineRule="exact"/>
              <w:rPr>
                <w:rFonts w:hint="eastAsia" w:ascii="仿宋_GB2312" w:hAnsi="仿宋_GB2312" w:eastAsia="仿宋_GB2312" w:cs="仿宋_GB2312"/>
                <w:color w:val="000000"/>
                <w:sz w:val="32"/>
                <w:szCs w:val="32"/>
              </w:rPr>
            </w:pPr>
          </w:p>
          <w:p w14:paraId="77F4CE51">
            <w:pPr>
              <w:spacing w:line="520" w:lineRule="exact"/>
              <w:rPr>
                <w:rFonts w:hint="eastAsia" w:ascii="仿宋_GB2312" w:hAnsi="仿宋_GB2312" w:eastAsia="仿宋_GB2312" w:cs="仿宋_GB2312"/>
                <w:color w:val="000000"/>
                <w:sz w:val="32"/>
                <w:szCs w:val="32"/>
              </w:rPr>
            </w:pPr>
          </w:p>
          <w:p w14:paraId="180E0EC0">
            <w:pPr>
              <w:spacing w:line="520" w:lineRule="exact"/>
              <w:rPr>
                <w:rFonts w:hint="eastAsia" w:ascii="仿宋_GB2312" w:hAnsi="仿宋_GB2312" w:eastAsia="仿宋_GB2312" w:cs="仿宋_GB2312"/>
                <w:color w:val="000000"/>
                <w:sz w:val="32"/>
                <w:szCs w:val="32"/>
              </w:rPr>
            </w:pPr>
          </w:p>
          <w:p w14:paraId="078CE7D7">
            <w:pPr>
              <w:spacing w:line="520" w:lineRule="exact"/>
              <w:rPr>
                <w:rFonts w:hint="eastAsia" w:ascii="仿宋_GB2312" w:hAnsi="仿宋_GB2312" w:eastAsia="仿宋_GB2312" w:cs="仿宋_GB2312"/>
                <w:color w:val="000000"/>
                <w:sz w:val="32"/>
                <w:szCs w:val="32"/>
              </w:rPr>
            </w:pPr>
          </w:p>
          <w:p w14:paraId="52A35001">
            <w:pPr>
              <w:spacing w:line="520" w:lineRule="exact"/>
              <w:rPr>
                <w:rFonts w:hint="eastAsia" w:ascii="仿宋_GB2312" w:hAnsi="仿宋_GB2312" w:eastAsia="仿宋_GB2312" w:cs="仿宋_GB2312"/>
                <w:color w:val="000000"/>
                <w:sz w:val="32"/>
                <w:szCs w:val="32"/>
              </w:rPr>
            </w:pPr>
          </w:p>
          <w:p w14:paraId="39734113">
            <w:pPr>
              <w:spacing w:line="520" w:lineRule="exact"/>
              <w:rPr>
                <w:rFonts w:hint="eastAsia" w:ascii="仿宋_GB2312" w:hAnsi="仿宋_GB2312" w:eastAsia="仿宋_GB2312" w:cs="仿宋_GB2312"/>
                <w:color w:val="000000"/>
                <w:sz w:val="32"/>
                <w:szCs w:val="32"/>
              </w:rPr>
            </w:pPr>
          </w:p>
          <w:p w14:paraId="1DFC096B">
            <w:pPr>
              <w:spacing w:line="520" w:lineRule="exact"/>
              <w:rPr>
                <w:rFonts w:hint="eastAsia" w:ascii="仿宋_GB2312" w:hAnsi="仿宋_GB2312" w:eastAsia="仿宋_GB2312" w:cs="仿宋_GB2312"/>
                <w:color w:val="000000"/>
                <w:sz w:val="32"/>
                <w:szCs w:val="32"/>
              </w:rPr>
            </w:pPr>
          </w:p>
          <w:p w14:paraId="4C214F8F">
            <w:pPr>
              <w:spacing w:line="520" w:lineRule="exact"/>
              <w:rPr>
                <w:rFonts w:hint="eastAsia" w:ascii="仿宋_GB2312" w:hAnsi="仿宋_GB2312" w:eastAsia="仿宋_GB2312" w:cs="仿宋_GB2312"/>
                <w:color w:val="000000"/>
                <w:sz w:val="32"/>
                <w:szCs w:val="32"/>
              </w:rPr>
            </w:pPr>
          </w:p>
          <w:p w14:paraId="6836FA1D">
            <w:pPr>
              <w:spacing w:line="520" w:lineRule="exact"/>
              <w:rPr>
                <w:rFonts w:hint="eastAsia" w:ascii="仿宋_GB2312" w:hAnsi="仿宋_GB2312" w:eastAsia="仿宋_GB2312" w:cs="仿宋_GB2312"/>
                <w:color w:val="000000"/>
                <w:sz w:val="32"/>
                <w:szCs w:val="32"/>
              </w:rPr>
            </w:pPr>
          </w:p>
          <w:p w14:paraId="4940823D">
            <w:pPr>
              <w:spacing w:line="520" w:lineRule="exact"/>
              <w:rPr>
                <w:rFonts w:hint="eastAsia" w:ascii="仿宋_GB2312" w:hAnsi="仿宋_GB2312" w:eastAsia="仿宋_GB2312" w:cs="仿宋_GB2312"/>
                <w:color w:val="000000"/>
                <w:sz w:val="32"/>
                <w:szCs w:val="32"/>
              </w:rPr>
            </w:pPr>
          </w:p>
          <w:p w14:paraId="3EAE1381">
            <w:pPr>
              <w:spacing w:line="520" w:lineRule="exact"/>
              <w:rPr>
                <w:rFonts w:hint="eastAsia" w:ascii="仿宋_GB2312" w:hAnsi="仿宋_GB2312" w:eastAsia="仿宋_GB2312" w:cs="仿宋_GB2312"/>
                <w:color w:val="000000"/>
                <w:sz w:val="32"/>
                <w:szCs w:val="32"/>
              </w:rPr>
            </w:pPr>
          </w:p>
          <w:p w14:paraId="68BDBBC1">
            <w:pPr>
              <w:spacing w:line="520" w:lineRule="exact"/>
              <w:rPr>
                <w:rFonts w:ascii="仿宋_GB2312" w:hAnsi="仿宋_GB2312" w:eastAsia="仿宋_GB2312" w:cs="仿宋_GB2312"/>
                <w:color w:val="000000"/>
                <w:sz w:val="32"/>
                <w:szCs w:val="32"/>
              </w:rPr>
            </w:pPr>
          </w:p>
          <w:p w14:paraId="6588F691">
            <w:pPr>
              <w:spacing w:line="520" w:lineRule="exact"/>
              <w:rPr>
                <w:rFonts w:ascii="仿宋_GB2312" w:hAnsi="仿宋_GB2312" w:eastAsia="仿宋_GB2312" w:cs="仿宋_GB2312"/>
                <w:color w:val="000000"/>
                <w:sz w:val="32"/>
                <w:szCs w:val="32"/>
              </w:rPr>
            </w:pPr>
          </w:p>
          <w:p w14:paraId="32049123">
            <w:pPr>
              <w:spacing w:line="520" w:lineRule="exact"/>
              <w:rPr>
                <w:rFonts w:hint="eastAsia" w:ascii="仿宋_GB2312" w:hAnsi="仿宋_GB2312" w:eastAsia="仿宋_GB2312" w:cs="仿宋_GB2312"/>
                <w:color w:val="000000"/>
                <w:sz w:val="32"/>
                <w:szCs w:val="32"/>
              </w:rPr>
            </w:pPr>
          </w:p>
          <w:p w14:paraId="0490A808">
            <w:pPr>
              <w:spacing w:line="520" w:lineRule="exact"/>
              <w:rPr>
                <w:rFonts w:hint="eastAsia" w:ascii="仿宋_GB2312" w:hAnsi="仿宋_GB2312" w:eastAsia="仿宋_GB2312" w:cs="仿宋_GB2312"/>
                <w:color w:val="000000"/>
                <w:sz w:val="32"/>
                <w:szCs w:val="32"/>
              </w:rPr>
            </w:pPr>
          </w:p>
        </w:tc>
      </w:tr>
    </w:tbl>
    <w:p w14:paraId="677CAA84">
      <w:pPr>
        <w:spacing w:line="520" w:lineRule="exact"/>
        <w:rPr>
          <w:rFonts w:hint="eastAsia"/>
          <w:color w:val="000000"/>
          <w:sz w:val="28"/>
          <w:szCs w:val="28"/>
        </w:rPr>
      </w:pPr>
      <w:r>
        <w:rPr>
          <w:rFonts w:hint="eastAsia"/>
          <w:color w:val="000000"/>
          <w:sz w:val="28"/>
          <w:szCs w:val="28"/>
        </w:rPr>
        <w:t>注：此表由二级院（系）指定专人填写、保存，每学期末汇总整理后交党委组织部存档。</w:t>
      </w:r>
    </w:p>
    <w:p w14:paraId="4FF32B02">
      <w:pPr>
        <w:spacing w:line="520" w:lineRule="exact"/>
        <w:rPr>
          <w:rFonts w:hint="eastAsia" w:ascii="黑体" w:hAnsi="黑体" w:eastAsia="黑体" w:cs="黑体"/>
          <w:color w:val="000000"/>
          <w:sz w:val="32"/>
          <w:szCs w:val="32"/>
        </w:rPr>
      </w:pPr>
      <w:r>
        <w:rPr>
          <w:rFonts w:hint="eastAsia" w:ascii="黑体" w:hAnsi="黑体" w:eastAsia="黑体" w:cs="黑体"/>
          <w:color w:val="000000"/>
          <w:sz w:val="32"/>
          <w:szCs w:val="32"/>
        </w:rPr>
        <w:t>附件2</w:t>
      </w:r>
    </w:p>
    <w:p w14:paraId="133ACB3B">
      <w:pPr>
        <w:spacing w:line="520" w:lineRule="exact"/>
        <w:rPr>
          <w:rFonts w:hint="eastAsia"/>
          <w:color w:val="000000"/>
          <w:sz w:val="30"/>
          <w:szCs w:val="30"/>
        </w:rPr>
      </w:pPr>
    </w:p>
    <w:p w14:paraId="56184A59">
      <w:pPr>
        <w:spacing w:line="520" w:lineRule="exact"/>
        <w:rPr>
          <w:rFonts w:hint="eastAsia"/>
          <w:b/>
          <w:bCs/>
          <w:color w:val="000000"/>
          <w:sz w:val="44"/>
          <w:szCs w:val="44"/>
        </w:rPr>
      </w:pPr>
      <w:r>
        <w:rPr>
          <w:rFonts w:hint="eastAsia"/>
          <w:b/>
          <w:bCs/>
          <w:color w:val="000000"/>
          <w:sz w:val="44"/>
          <w:szCs w:val="44"/>
        </w:rPr>
        <w:t>领导干部联系</w:t>
      </w:r>
      <w:r>
        <w:rPr>
          <w:rFonts w:hint="eastAsia"/>
          <w:b/>
          <w:bCs/>
          <w:color w:val="000000"/>
          <w:sz w:val="44"/>
          <w:szCs w:val="44"/>
          <w:u w:val="single"/>
        </w:rPr>
        <w:t xml:space="preserve">       </w:t>
      </w:r>
      <w:r>
        <w:rPr>
          <w:rFonts w:hint="eastAsia"/>
          <w:b/>
          <w:bCs/>
          <w:color w:val="000000"/>
          <w:sz w:val="44"/>
          <w:szCs w:val="44"/>
        </w:rPr>
        <w:t>谈心谈话情况记录表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6"/>
        <w:gridCol w:w="1972"/>
        <w:gridCol w:w="2306"/>
        <w:gridCol w:w="1914"/>
      </w:tblGrid>
      <w:tr w14:paraId="6492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246" w:type="dxa"/>
            <w:noWrap w:val="0"/>
            <w:vAlign w:val="center"/>
          </w:tcPr>
          <w:p w14:paraId="77F772C8">
            <w:pPr>
              <w:spacing w:line="520" w:lineRule="exact"/>
              <w:jc w:val="center"/>
              <w:rPr>
                <w:rFonts w:hint="eastAsia" w:ascii="仿宋_GB2312" w:eastAsia="仿宋_GB2312"/>
                <w:color w:val="000000"/>
                <w:sz w:val="32"/>
                <w:szCs w:val="32"/>
              </w:rPr>
            </w:pPr>
            <w:r>
              <w:rPr>
                <w:rFonts w:hint="eastAsia" w:ascii="仿宋_GB2312" w:eastAsia="仿宋_GB2312"/>
                <w:color w:val="000000"/>
                <w:sz w:val="32"/>
                <w:szCs w:val="32"/>
              </w:rPr>
              <w:t>谈话对象姓名</w:t>
            </w:r>
          </w:p>
        </w:tc>
        <w:tc>
          <w:tcPr>
            <w:tcW w:w="1972" w:type="dxa"/>
            <w:noWrap w:val="0"/>
            <w:vAlign w:val="top"/>
          </w:tcPr>
          <w:p w14:paraId="25E8749F">
            <w:pPr>
              <w:spacing w:line="520" w:lineRule="exact"/>
              <w:rPr>
                <w:rFonts w:hint="eastAsia" w:ascii="仿宋_GB2312" w:eastAsia="仿宋_GB2312"/>
                <w:color w:val="000000"/>
                <w:sz w:val="32"/>
                <w:szCs w:val="32"/>
              </w:rPr>
            </w:pPr>
          </w:p>
        </w:tc>
        <w:tc>
          <w:tcPr>
            <w:tcW w:w="2306" w:type="dxa"/>
            <w:noWrap w:val="0"/>
            <w:vAlign w:val="center"/>
          </w:tcPr>
          <w:p w14:paraId="2D39415A">
            <w:pPr>
              <w:spacing w:line="520" w:lineRule="exact"/>
              <w:jc w:val="center"/>
              <w:rPr>
                <w:rFonts w:hint="eastAsia" w:ascii="仿宋_GB2312" w:eastAsia="仿宋_GB2312"/>
                <w:color w:val="000000"/>
                <w:sz w:val="32"/>
                <w:szCs w:val="32"/>
              </w:rPr>
            </w:pPr>
            <w:r>
              <w:rPr>
                <w:rFonts w:hint="eastAsia" w:ascii="仿宋_GB2312" w:eastAsia="仿宋_GB2312"/>
                <w:color w:val="000000"/>
                <w:sz w:val="32"/>
                <w:szCs w:val="32"/>
              </w:rPr>
              <w:t>谈话对象单位</w:t>
            </w:r>
          </w:p>
        </w:tc>
        <w:tc>
          <w:tcPr>
            <w:tcW w:w="1914" w:type="dxa"/>
            <w:noWrap w:val="0"/>
            <w:vAlign w:val="top"/>
          </w:tcPr>
          <w:p w14:paraId="1E323D3E">
            <w:pPr>
              <w:spacing w:line="520" w:lineRule="exact"/>
              <w:rPr>
                <w:rFonts w:hint="eastAsia" w:ascii="仿宋_GB2312" w:eastAsia="仿宋_GB2312"/>
                <w:color w:val="000000"/>
                <w:sz w:val="32"/>
                <w:szCs w:val="32"/>
              </w:rPr>
            </w:pPr>
          </w:p>
        </w:tc>
      </w:tr>
      <w:tr w14:paraId="6A5A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246" w:type="dxa"/>
            <w:noWrap w:val="0"/>
            <w:vAlign w:val="center"/>
          </w:tcPr>
          <w:p w14:paraId="2DAED340">
            <w:pPr>
              <w:spacing w:line="520" w:lineRule="exact"/>
              <w:jc w:val="center"/>
              <w:rPr>
                <w:rFonts w:hint="eastAsia" w:ascii="仿宋_GB2312" w:eastAsia="仿宋_GB2312"/>
                <w:color w:val="000000"/>
                <w:sz w:val="32"/>
                <w:szCs w:val="32"/>
              </w:rPr>
            </w:pPr>
            <w:r>
              <w:rPr>
                <w:rFonts w:hint="eastAsia" w:ascii="仿宋_GB2312" w:eastAsia="仿宋_GB2312"/>
                <w:color w:val="000000"/>
                <w:sz w:val="32"/>
                <w:szCs w:val="32"/>
              </w:rPr>
              <w:t>谈话时间</w:t>
            </w:r>
          </w:p>
        </w:tc>
        <w:tc>
          <w:tcPr>
            <w:tcW w:w="1972" w:type="dxa"/>
            <w:noWrap w:val="0"/>
            <w:vAlign w:val="top"/>
          </w:tcPr>
          <w:p w14:paraId="394214B7">
            <w:pPr>
              <w:spacing w:line="520" w:lineRule="exact"/>
              <w:rPr>
                <w:rFonts w:hint="eastAsia" w:ascii="仿宋_GB2312" w:eastAsia="仿宋_GB2312"/>
                <w:color w:val="000000"/>
                <w:sz w:val="32"/>
                <w:szCs w:val="32"/>
              </w:rPr>
            </w:pPr>
          </w:p>
        </w:tc>
        <w:tc>
          <w:tcPr>
            <w:tcW w:w="2306" w:type="dxa"/>
            <w:noWrap w:val="0"/>
            <w:vAlign w:val="center"/>
          </w:tcPr>
          <w:p w14:paraId="57482C16">
            <w:pPr>
              <w:spacing w:line="520" w:lineRule="exact"/>
              <w:jc w:val="center"/>
              <w:rPr>
                <w:rFonts w:hint="eastAsia" w:ascii="仿宋_GB2312" w:eastAsia="仿宋_GB2312"/>
                <w:color w:val="000000"/>
                <w:sz w:val="32"/>
                <w:szCs w:val="32"/>
              </w:rPr>
            </w:pPr>
            <w:r>
              <w:rPr>
                <w:rFonts w:hint="eastAsia" w:ascii="仿宋_GB2312" w:eastAsia="仿宋_GB2312"/>
                <w:color w:val="000000"/>
                <w:sz w:val="32"/>
                <w:szCs w:val="32"/>
              </w:rPr>
              <w:t>谈话地点</w:t>
            </w:r>
          </w:p>
        </w:tc>
        <w:tc>
          <w:tcPr>
            <w:tcW w:w="1914" w:type="dxa"/>
            <w:noWrap w:val="0"/>
            <w:vAlign w:val="top"/>
          </w:tcPr>
          <w:p w14:paraId="3BF7472E">
            <w:pPr>
              <w:spacing w:line="520" w:lineRule="exact"/>
              <w:rPr>
                <w:rFonts w:hint="eastAsia" w:ascii="仿宋_GB2312" w:eastAsia="仿宋_GB2312"/>
                <w:color w:val="000000"/>
                <w:sz w:val="32"/>
                <w:szCs w:val="32"/>
              </w:rPr>
            </w:pPr>
          </w:p>
        </w:tc>
      </w:tr>
      <w:tr w14:paraId="64A19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246" w:type="dxa"/>
            <w:noWrap w:val="0"/>
            <w:vAlign w:val="center"/>
          </w:tcPr>
          <w:p w14:paraId="0EECDEA0">
            <w:pPr>
              <w:spacing w:line="520" w:lineRule="exact"/>
              <w:jc w:val="center"/>
              <w:rPr>
                <w:rFonts w:hint="eastAsia" w:ascii="仿宋_GB2312" w:eastAsia="仿宋_GB2312"/>
                <w:color w:val="000000"/>
                <w:sz w:val="32"/>
                <w:szCs w:val="32"/>
              </w:rPr>
            </w:pPr>
            <w:r>
              <w:rPr>
                <w:rFonts w:hint="eastAsia" w:ascii="仿宋_GB2312" w:eastAsia="仿宋_GB2312"/>
                <w:color w:val="000000"/>
                <w:sz w:val="32"/>
                <w:szCs w:val="32"/>
              </w:rPr>
              <w:t>谈话人</w:t>
            </w:r>
          </w:p>
        </w:tc>
        <w:tc>
          <w:tcPr>
            <w:tcW w:w="1972" w:type="dxa"/>
            <w:noWrap w:val="0"/>
            <w:vAlign w:val="top"/>
          </w:tcPr>
          <w:p w14:paraId="77F9548E">
            <w:pPr>
              <w:spacing w:line="520" w:lineRule="exact"/>
              <w:rPr>
                <w:rFonts w:hint="eastAsia" w:ascii="仿宋_GB2312" w:eastAsia="仿宋_GB2312"/>
                <w:color w:val="000000"/>
                <w:sz w:val="32"/>
                <w:szCs w:val="32"/>
              </w:rPr>
            </w:pPr>
          </w:p>
        </w:tc>
        <w:tc>
          <w:tcPr>
            <w:tcW w:w="2306" w:type="dxa"/>
            <w:noWrap w:val="0"/>
            <w:vAlign w:val="center"/>
          </w:tcPr>
          <w:p w14:paraId="112BC788">
            <w:pPr>
              <w:spacing w:line="520" w:lineRule="exact"/>
              <w:jc w:val="center"/>
              <w:rPr>
                <w:rFonts w:hint="eastAsia" w:ascii="仿宋_GB2312" w:eastAsia="仿宋_GB2312"/>
                <w:color w:val="000000"/>
                <w:sz w:val="32"/>
                <w:szCs w:val="32"/>
              </w:rPr>
            </w:pPr>
            <w:r>
              <w:rPr>
                <w:rFonts w:hint="eastAsia" w:ascii="仿宋_GB2312" w:eastAsia="仿宋_GB2312"/>
                <w:color w:val="000000"/>
                <w:sz w:val="32"/>
                <w:szCs w:val="32"/>
              </w:rPr>
              <w:t>记录人</w:t>
            </w:r>
          </w:p>
        </w:tc>
        <w:tc>
          <w:tcPr>
            <w:tcW w:w="1914" w:type="dxa"/>
            <w:noWrap w:val="0"/>
            <w:vAlign w:val="top"/>
          </w:tcPr>
          <w:p w14:paraId="6FDFEA09">
            <w:pPr>
              <w:spacing w:line="520" w:lineRule="exact"/>
              <w:rPr>
                <w:rFonts w:hint="eastAsia" w:ascii="仿宋_GB2312" w:eastAsia="仿宋_GB2312"/>
                <w:color w:val="000000"/>
                <w:sz w:val="32"/>
                <w:szCs w:val="32"/>
              </w:rPr>
            </w:pPr>
          </w:p>
        </w:tc>
      </w:tr>
      <w:tr w14:paraId="7C78C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8438" w:type="dxa"/>
            <w:gridSpan w:val="4"/>
            <w:noWrap w:val="0"/>
            <w:vAlign w:val="center"/>
          </w:tcPr>
          <w:p w14:paraId="262B95D9">
            <w:pPr>
              <w:spacing w:line="520" w:lineRule="exact"/>
              <w:jc w:val="center"/>
              <w:rPr>
                <w:rFonts w:hint="eastAsia" w:ascii="仿宋_GB2312" w:eastAsia="仿宋_GB2312"/>
                <w:color w:val="000000"/>
                <w:sz w:val="32"/>
                <w:szCs w:val="32"/>
              </w:rPr>
            </w:pPr>
            <w:r>
              <w:rPr>
                <w:rFonts w:hint="eastAsia" w:ascii="仿宋_GB2312" w:eastAsia="仿宋_GB2312"/>
                <w:color w:val="000000"/>
                <w:sz w:val="32"/>
                <w:szCs w:val="32"/>
              </w:rPr>
              <w:t>谈话内容</w:t>
            </w:r>
          </w:p>
        </w:tc>
      </w:tr>
      <w:tr w14:paraId="48FD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25" w:hRule="atLeast"/>
        </w:trPr>
        <w:tc>
          <w:tcPr>
            <w:tcW w:w="8438" w:type="dxa"/>
            <w:gridSpan w:val="4"/>
            <w:noWrap w:val="0"/>
            <w:vAlign w:val="top"/>
          </w:tcPr>
          <w:p w14:paraId="7325141F">
            <w:pPr>
              <w:spacing w:line="520" w:lineRule="exact"/>
              <w:rPr>
                <w:rFonts w:hint="eastAsia"/>
                <w:color w:val="000000"/>
                <w:sz w:val="32"/>
                <w:szCs w:val="32"/>
              </w:rPr>
            </w:pPr>
          </w:p>
          <w:p w14:paraId="3B1BC7F0">
            <w:pPr>
              <w:spacing w:line="520" w:lineRule="exact"/>
              <w:rPr>
                <w:rFonts w:hint="eastAsia"/>
                <w:color w:val="000000"/>
                <w:sz w:val="32"/>
                <w:szCs w:val="32"/>
              </w:rPr>
            </w:pPr>
          </w:p>
          <w:p w14:paraId="72DF234B">
            <w:pPr>
              <w:spacing w:line="520" w:lineRule="exact"/>
              <w:rPr>
                <w:rFonts w:hint="eastAsia"/>
                <w:color w:val="000000"/>
                <w:sz w:val="32"/>
                <w:szCs w:val="32"/>
              </w:rPr>
            </w:pPr>
          </w:p>
          <w:p w14:paraId="52F5B71F">
            <w:pPr>
              <w:spacing w:line="520" w:lineRule="exact"/>
              <w:rPr>
                <w:rFonts w:hint="eastAsia"/>
                <w:color w:val="000000"/>
                <w:sz w:val="32"/>
                <w:szCs w:val="32"/>
              </w:rPr>
            </w:pPr>
          </w:p>
          <w:p w14:paraId="4FFA4847">
            <w:pPr>
              <w:spacing w:line="520" w:lineRule="exact"/>
              <w:rPr>
                <w:rFonts w:hint="eastAsia"/>
                <w:color w:val="000000"/>
                <w:sz w:val="32"/>
                <w:szCs w:val="32"/>
              </w:rPr>
            </w:pPr>
          </w:p>
          <w:p w14:paraId="7332B2C9">
            <w:pPr>
              <w:spacing w:line="520" w:lineRule="exact"/>
              <w:rPr>
                <w:rFonts w:hint="eastAsia"/>
                <w:color w:val="000000"/>
                <w:sz w:val="32"/>
                <w:szCs w:val="32"/>
              </w:rPr>
            </w:pPr>
          </w:p>
          <w:p w14:paraId="0662C25C">
            <w:pPr>
              <w:spacing w:line="520" w:lineRule="exact"/>
              <w:rPr>
                <w:rFonts w:hint="eastAsia"/>
                <w:color w:val="000000"/>
                <w:sz w:val="32"/>
                <w:szCs w:val="32"/>
              </w:rPr>
            </w:pPr>
          </w:p>
          <w:p w14:paraId="4EC0877F">
            <w:pPr>
              <w:spacing w:line="520" w:lineRule="exact"/>
              <w:rPr>
                <w:rFonts w:hint="eastAsia"/>
                <w:color w:val="000000"/>
                <w:sz w:val="32"/>
                <w:szCs w:val="32"/>
              </w:rPr>
            </w:pPr>
          </w:p>
          <w:p w14:paraId="727F20F5">
            <w:pPr>
              <w:spacing w:line="520" w:lineRule="exact"/>
              <w:rPr>
                <w:rFonts w:hint="eastAsia"/>
                <w:color w:val="000000"/>
                <w:sz w:val="32"/>
                <w:szCs w:val="32"/>
              </w:rPr>
            </w:pPr>
          </w:p>
          <w:p w14:paraId="0C31D90D">
            <w:pPr>
              <w:spacing w:line="520" w:lineRule="exact"/>
              <w:rPr>
                <w:rFonts w:hint="eastAsia"/>
                <w:color w:val="000000"/>
                <w:sz w:val="32"/>
                <w:szCs w:val="32"/>
              </w:rPr>
            </w:pPr>
          </w:p>
          <w:p w14:paraId="41DA316F">
            <w:pPr>
              <w:spacing w:line="520" w:lineRule="exact"/>
              <w:rPr>
                <w:rFonts w:hint="eastAsia"/>
                <w:color w:val="000000"/>
                <w:sz w:val="32"/>
                <w:szCs w:val="32"/>
              </w:rPr>
            </w:pPr>
          </w:p>
          <w:p w14:paraId="6A951FC9">
            <w:pPr>
              <w:spacing w:line="520" w:lineRule="exact"/>
              <w:rPr>
                <w:rFonts w:hint="eastAsia"/>
                <w:color w:val="000000"/>
                <w:sz w:val="32"/>
                <w:szCs w:val="32"/>
              </w:rPr>
            </w:pPr>
          </w:p>
          <w:p w14:paraId="64ED5722">
            <w:pPr>
              <w:spacing w:line="520" w:lineRule="exact"/>
              <w:rPr>
                <w:rFonts w:hint="eastAsia"/>
                <w:color w:val="000000"/>
                <w:sz w:val="32"/>
                <w:szCs w:val="32"/>
              </w:rPr>
            </w:pPr>
          </w:p>
          <w:p w14:paraId="14D1907E">
            <w:pPr>
              <w:spacing w:line="520" w:lineRule="exact"/>
              <w:rPr>
                <w:rFonts w:hint="eastAsia"/>
                <w:color w:val="000000"/>
                <w:sz w:val="32"/>
                <w:szCs w:val="32"/>
              </w:rPr>
            </w:pPr>
          </w:p>
          <w:p w14:paraId="775B51DC">
            <w:pPr>
              <w:spacing w:line="520" w:lineRule="exact"/>
              <w:rPr>
                <w:color w:val="000000"/>
                <w:sz w:val="32"/>
                <w:szCs w:val="32"/>
              </w:rPr>
            </w:pPr>
          </w:p>
          <w:p w14:paraId="72021286">
            <w:pPr>
              <w:spacing w:line="520" w:lineRule="exact"/>
              <w:rPr>
                <w:color w:val="000000"/>
                <w:sz w:val="32"/>
                <w:szCs w:val="32"/>
              </w:rPr>
            </w:pPr>
          </w:p>
          <w:p w14:paraId="206F4012">
            <w:pPr>
              <w:spacing w:line="520" w:lineRule="exact"/>
              <w:rPr>
                <w:rFonts w:hint="eastAsia"/>
                <w:color w:val="000000"/>
                <w:sz w:val="32"/>
                <w:szCs w:val="32"/>
              </w:rPr>
            </w:pPr>
          </w:p>
        </w:tc>
      </w:tr>
    </w:tbl>
    <w:p w14:paraId="72632CCF">
      <w:pPr>
        <w:spacing w:line="520" w:lineRule="exact"/>
        <w:rPr>
          <w:rFonts w:hint="eastAsia" w:ascii="仿宋_GB2312" w:hAnsi="仿宋_GB2312" w:eastAsia="仿宋_GB2312" w:cs="仿宋_GB2312"/>
          <w:b w:val="0"/>
          <w:bCs w:val="0"/>
          <w:color w:val="auto"/>
          <w:sz w:val="32"/>
          <w:szCs w:val="32"/>
          <w:lang w:val="en-US" w:eastAsia="zh-CN"/>
        </w:rPr>
      </w:pPr>
      <w:r>
        <w:rPr>
          <w:rFonts w:hint="eastAsia"/>
          <w:color w:val="000000"/>
          <w:sz w:val="28"/>
          <w:szCs w:val="28"/>
        </w:rPr>
        <w:t>注：此表由二级院（系）指定专人填写、保存，每学期末汇总整理后交党委组织部存档。</w:t>
      </w:r>
    </w:p>
    <w:p w14:paraId="6F699ECF"/>
    <w:p w14:paraId="6DF41360">
      <w:pPr>
        <w:jc w:val="center"/>
        <w:rPr>
          <w:rFonts w:hint="default" w:eastAsia="宋体"/>
          <w:b/>
          <w:color w:val="FF0000"/>
          <w:sz w:val="44"/>
          <w:szCs w:val="44"/>
          <w:lang w:val="en-US" w:eastAsia="zh-CN"/>
        </w:rPr>
      </w:pPr>
    </w:p>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D4189">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52A046">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3D52A046">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C7A9AF"/>
    <w:multiLevelType w:val="singleLevel"/>
    <w:tmpl w:val="E2C7A9A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36585D"/>
    <w:rsid w:val="1B263D19"/>
    <w:rsid w:val="4E36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3">
    <w:name w:val="footer"/>
    <w:basedOn w:val="1"/>
    <w:qFormat/>
    <w:uiPriority w:val="0"/>
    <w:pPr>
      <w:tabs>
        <w:tab w:val="center" w:pos="4153"/>
        <w:tab w:val="right" w:pos="8306"/>
      </w:tabs>
      <w:snapToGrid w:val="0"/>
      <w:jc w:val="left"/>
    </w:pPr>
    <w:rPr>
      <w:sz w:val="18"/>
    </w:rPr>
  </w:style>
  <w:style w:type="paragraph" w:styleId="4">
    <w:name w:val="Normal (Web)"/>
    <w:basedOn w:val="1"/>
    <w:qFormat/>
    <w:uiPriority w:val="0"/>
    <w:pPr>
      <w:spacing w:before="100" w:beforeAutospacing="1" w:after="100" w:afterAutospacing="1" w:line="240" w:lineRule="auto"/>
    </w:pPr>
    <w:rPr>
      <w:rFonts w:ascii="宋体" w:hAnsi="宋体" w:cs="宋体"/>
      <w:color w:val="auto"/>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2025-05-08T08:44:00Z</dcterms:created>
  <dc:creator>aa</dc:creator>
  <cp:lastModifiedBy>aa</cp:lastModifiedBy>
  <dcterms:modified xsi:type="dcterms:W3CDTF">2025-05-08T09:01:58Z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0C04347C77474FCABC11A9E30CE4BF9B_13</vt:lpwstr>
  </property>
  <property fmtid="{D5CDD505-2E9C-101B-9397-08002B2CF9AE}" pid="4" name="KSOTemplateDocerSaveRecord">
    <vt:lpwstr>eyJoZGlkIjoiOGY4ODMwOWI2ZDE2OWVjY2Y4YWZhZDdhYzI3MTc2NzUifQ==</vt:lpwstr>
  </property>
</Properties>
</file>