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50361">
      <w:pPr>
        <w:jc w:val="both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D4F7B75">
      <w:pPr>
        <w:jc w:val="center"/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  <w:t>河北建筑工程学院办公室文件</w:t>
      </w:r>
    </w:p>
    <w:p w14:paraId="4F055BBF">
      <w:pPr>
        <w:jc w:val="center"/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</w:pPr>
    </w:p>
    <w:p w14:paraId="21BA41A6">
      <w:pPr>
        <w:jc w:val="center"/>
        <w:rPr>
          <w:rFonts w:hint="default" w:ascii="宋体" w:hAnsi="宋体"/>
          <w:color w:val="000000"/>
          <w:sz w:val="27"/>
          <w:szCs w:val="27"/>
          <w:lang w:val="en-US"/>
        </w:rPr>
      </w:pPr>
      <w:bookmarkStart w:id="0" w:name="_GoBack"/>
      <w:r>
        <w:rPr>
          <w:rFonts w:hint="eastAsia" w:ascii="仿宋" w:hAnsi="仿宋" w:eastAsia="仿宋" w:cs="仿宋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362585</wp:posOffset>
                </wp:positionV>
                <wp:extent cx="281305" cy="231775"/>
                <wp:effectExtent l="16510" t="13335" r="16510" b="12065"/>
                <wp:wrapNone/>
                <wp:docPr id="4" name="五角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31775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1.6pt;margin-top:28.55pt;height:18.25pt;width:22.15pt;z-index:251660288;mso-width-relative:page;mso-height-relative:page;" fillcolor="#FF0000" filled="t" stroked="t" coordsize="281305,231775" o:gfxdata="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lsUJM2gAAAAkBAAAPAAAAAAAAAAEAIAAAACIAAABk&#10;cnMvZG93bnJldi54bWxQSwECFAAUAAAACACHTuJAzFBB1wQCAAAvBAAADgAAAAAAAAABACAAAAAp&#10;AQAAZHJzL2Uyb0RvYy54bWxQSwUGAAAAAAYABgBZAQAAnwUAAAAA&#10;" path="m0,88529l107449,88530,140652,0,173855,88530,281304,88529,194376,143244,227580,231774,140652,177059,53724,231774,86928,143244xe">
                <v:path o:connectlocs="140652,0;0,88529;53724,231774;227580,231774;281304,88529" o:connectangles="247,164,82,82,0"/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校办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19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0"/>
    </w:p>
    <w:p w14:paraId="3B1D3312">
      <w:pPr>
        <w:jc w:val="both"/>
        <w:rPr>
          <w:rFonts w:hint="eastAsia"/>
          <w:szCs w:val="21"/>
        </w:rPr>
      </w:pPr>
      <w:r>
        <w:rPr>
          <w:rFonts w:hint="eastAsia" w:ascii="宋体" w:hAnsi="宋体"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4062730</wp:posOffset>
                </wp:positionH>
                <wp:positionV relativeFrom="margin">
                  <wp:posOffset>2455545</wp:posOffset>
                </wp:positionV>
                <wp:extent cx="2371725" cy="8890"/>
                <wp:effectExtent l="0" t="10795" r="0" b="1841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1725" cy="889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9.9pt;margin-top:193.35pt;height:0.7pt;width:186.75pt;mso-position-horizontal-relative:page;mso-position-vertical-relative:margin;z-index:251661312;mso-width-relative:page;mso-height-relative:page;" filled="f" stroked="t" coordsize="21600,21600" o:gfxdata="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lDUgLaAAAADAEAAA8AAAAAAAAAAQAg&#10;AAAAIgAAAGRycy9kb3ducmV2LnhtbFBLAQIUABQAAAAIAIdO4kClTuOoDAIAAAgEAAAOAAAAAAAA&#10;AAEAIAAAACkBAABkcnMvZTJvRG9jLnhtbFBLBQYAAAAABgAGAFkBAACnBQAAAAA=&#10;">
                <v:path arrowok="t"/>
                <v:fill on="f" focussize="0,0"/>
                <v:stroke weight="1.7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1031240</wp:posOffset>
                </wp:positionH>
                <wp:positionV relativeFrom="margin">
                  <wp:posOffset>2451735</wp:posOffset>
                </wp:positionV>
                <wp:extent cx="2593975" cy="10160"/>
                <wp:effectExtent l="0" t="0" r="6350" b="1841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3975" cy="1016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1.2pt;margin-top:193.05pt;height:0.8pt;width:204.25pt;mso-position-horizontal-relative:page;mso-position-vertical-relative:margin;z-index:251659264;mso-width-relative:page;mso-height-relative:page;" filled="f" stroked="t" coordsize="21600,21600" o:gfxdata="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1VorzYAAAACwEAAA8AAAAA&#10;AAAAAQAgAAAAIgAAAGRycy9kb3ducmV2LnhtbFBLAQIUABQAAAAIAIdO4kDPQv1vFAIAABMEAAAO&#10;AAAAAAAAAAEAIAAAACcBAABkcnMvZTJvRG9jLnhtbFBLBQYAAAAABgAGAFkBAACtBQAAAAA=&#10;">
                <v:path arrowok="t"/>
                <v:fill on="f" focussize="0,0"/>
                <v:stroke weight="1.75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67E11C8B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784DD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关于开展2025年秋季学期初</w:t>
      </w:r>
    </w:p>
    <w:p w14:paraId="613F6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全校消防安全暨校园安全隐患排查工作的</w:t>
      </w:r>
    </w:p>
    <w:p w14:paraId="12D20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知</w:t>
      </w:r>
    </w:p>
    <w:p w14:paraId="3B2AE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全校各单位：</w:t>
      </w:r>
    </w:p>
    <w:p w14:paraId="5B347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为全面做好开学后校园安全稳定工作，切实加强各类安全隐患排查，坚决遏制重特大事故发生，根据省教育厅《河北省教育厅关于做好近期极端天气防范应对工作的紧急通知》等文件要求，经研究，决定从即日起至8月27日开展全校消防安全暨校园安全隐患排查工作，现就有关事项通知如下：</w:t>
      </w:r>
    </w:p>
    <w:p w14:paraId="0860B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一、排查时间</w:t>
      </w:r>
    </w:p>
    <w:p w14:paraId="060A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即日起至2025年8月27日。</w:t>
      </w:r>
    </w:p>
    <w:p w14:paraId="18547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二、排查范围</w:t>
      </w:r>
    </w:p>
    <w:p w14:paraId="7FD06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朝阳校区、西操场、建国校区办公楼、林园路校区公产房及实习工厂。</w:t>
      </w:r>
    </w:p>
    <w:p w14:paraId="2D72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三、排查内容</w:t>
      </w:r>
    </w:p>
    <w:p w14:paraId="486D5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紧紧围绕当前全省、全市、全校安全工作面临的形势和任务，根据省教育厅《做好全省教育系统消防安全工作的紧急通知》《深化“校园餐”管理突出问题专项整治工作方案》《2025年交通安全和校车安全工作的通知》《做好2025年全省教育系统防汛工作的通知》和《2025年全省学校安全工作要点》等文件要求，结合学校和各单位工作实际，对照《全校消防安全暨校园安全隐患排查内容和责任分工》（见附件2），对消防安全、防汛减灾、校舍建筑、学校交通和校车管理、食堂食品安全、实验室危险化学品安全、设施设备及周边安全、保安人员配备、一键报警装置安装、门卫物防器械、管制刀具等危险品等方面进行全面排查。</w:t>
      </w:r>
    </w:p>
    <w:p w14:paraId="0534E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四、工作步骤</w:t>
      </w:r>
    </w:p>
    <w:p w14:paraId="15771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安全隐患排查整治工作采取二级单位自查、学校联查的方式进行。</w:t>
      </w:r>
    </w:p>
    <w:p w14:paraId="23542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（一）二级单位自查。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各二级单位成立安全隐患排查整治小组，对照《全校消防安全暨校园安全隐患排查内容和责任分工》（附件2）检查内容，结合实际情况，开展业务范围内安全隐患自查整治工作，并建立自查整改台账。自查工作要做到全覆盖、无死角、无盲点、无漏洞。</w:t>
      </w:r>
    </w:p>
    <w:p w14:paraId="63E41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（二）学校联查。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由后勤管理处、安全工作处牵头，会同学生处、研究生处等业务处室，对重点场所的安全隐患进行排查整治，切实消除安全隐患，确保校园安全稳定（具体安排见附件1），首次联查时间为2025年8月22日。</w:t>
      </w:r>
    </w:p>
    <w:p w14:paraId="581ED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五、工作要求</w:t>
      </w:r>
    </w:p>
    <w:p w14:paraId="0D3BD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（一）提高政治站位，加强组织领导。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各二级单位要切实提高政治站位，加强组织领导，有序开展自查整治，坚持实事求是、认真负责。排查整治工作实行台账管理，对存在工作不认真、弄虚作假行为的，倒查责任，严肃追责问责。</w:t>
      </w:r>
    </w:p>
    <w:p w14:paraId="297C5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（二）扛牢责任担当，加强问题整改。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排查整治期间，省教育厅将组织业务骨干和行业专家，采取“四不两直”方式开展随机暗访。各二级单位务必做到周密部署、全面排查、深入彻底，对排查出来的安全隐患逐一落实整改措施，及时予以整改。限于客观条件一时不能整改的，要设定整改时限，明确整改责任；对存在重大安全隐患的要挂牌督办，限期整改，确保整改工作取得实效。</w:t>
      </w:r>
    </w:p>
    <w:p w14:paraId="29EB7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（三）及时总结报告，坚持久久为功。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各二级单位根据实际情况，参照本通知中《全校消防安全暨校园安全隐患排查内容和责任分工》（附件2）有关排查标准开展工作，要做到持之以恒、久久为功。按照附件3格式将开展情况形成总结报告，连同《全校消防安全暨校园安全隐患排查问题清单》（附件4）加盖单位公章后报送至安全工作处（崇德楼B101），</w:t>
      </w:r>
      <w:r>
        <w:rPr>
          <w:rFonts w:hint="eastAsia" w:ascii="Times New Roman" w:hAnsi="Times New Roman" w:eastAsia="仿宋" w:cs="仿宋"/>
          <w:b w:val="0"/>
          <w:bCs w:val="0"/>
          <w:sz w:val="32"/>
          <w:szCs w:val="32"/>
          <w:lang w:val="en-US" w:eastAsia="zh-CN"/>
        </w:rPr>
        <w:t>PDF和word版发送至邮箱：281681418@qq.com。</w:t>
      </w:r>
    </w:p>
    <w:p w14:paraId="6C25B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07283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附件：1.全校消防安全暨校园安全隐患排查分组表</w:t>
      </w:r>
    </w:p>
    <w:p w14:paraId="1B768E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600" w:leftChars="0" w:firstLine="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pacing w:val="-11"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="仿宋" w:hAnsi="仿宋" w:eastAsia="仿宋" w:cs="仿宋"/>
          <w:b w:val="0"/>
          <w:bCs w:val="0"/>
          <w:spacing w:val="-11"/>
          <w:sz w:val="32"/>
          <w:szCs w:val="32"/>
          <w:lang w:val="en-US" w:eastAsia="zh-CN"/>
        </w:rPr>
        <w:t>全校消防安全暨校园安全隐患排查内容和责任分工</w:t>
      </w:r>
    </w:p>
    <w:p w14:paraId="5C2E98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="仿宋" w:hAnsi="仿宋" w:eastAsia="仿宋" w:cs="仿宋"/>
          <w:b w:val="0"/>
          <w:bCs w:val="0"/>
          <w:spacing w:val="-20"/>
          <w:sz w:val="32"/>
          <w:szCs w:val="32"/>
          <w:lang w:val="en-US" w:eastAsia="zh-CN"/>
        </w:rPr>
        <w:t>全校消防安全暨校园安全隐患排查工作总结报告（模板）</w:t>
      </w:r>
    </w:p>
    <w:p w14:paraId="5455E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kern w:val="2"/>
          <w:sz w:val="32"/>
          <w:szCs w:val="32"/>
          <w:lang w:val="en-US" w:eastAsia="zh-CN" w:bidi="ar-SA"/>
        </w:rPr>
        <w:t>4.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全校消防安全暨校园安全隐患排查问题清单</w:t>
      </w:r>
    </w:p>
    <w:p w14:paraId="45E813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4992C8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01484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both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12ABD3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righ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2025年8月21日  </w:t>
      </w:r>
    </w:p>
    <w:p w14:paraId="3B520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righ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7298205E">
      <w:pPr>
        <w:pStyle w:val="2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59EC150A">
      <w:pPr>
        <w:pStyle w:val="2"/>
        <w:rPr>
          <w:rFonts w:hint="eastAsia"/>
          <w:lang w:val="en-US" w:eastAsia="zh-CN"/>
        </w:rPr>
      </w:pPr>
    </w:p>
    <w:p w14:paraId="0D7958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righ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3BF22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left="1916" w:leftChars="760" w:hanging="320" w:hangingChars="100"/>
        <w:jc w:val="righ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6EAD1C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both"/>
        <w:textAlignment w:val="auto"/>
        <w:rPr>
          <w:rFonts w:hint="default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 w14:paraId="5B7DE29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/>
        <w:textAlignment w:val="auto"/>
        <w:rPr>
          <w:rFonts w:hint="default"/>
          <w:lang w:val="en-US" w:eastAsia="zh-CN"/>
        </w:rPr>
      </w:pPr>
    </w:p>
    <w:p w14:paraId="1D734E9E">
      <w:pPr>
        <w:pBdr>
          <w:between w:val="single" w:color="auto" w:sz="4" w:space="1"/>
        </w:pBdr>
        <w:spacing w:line="400" w:lineRule="exact"/>
        <w:rPr>
          <w:rFonts w:hint="eastAsia" w:ascii="仿宋" w:hAnsi="仿宋" w:eastAsia="仿宋" w:cs="仿宋"/>
          <w:sz w:val="28"/>
          <w:szCs w:val="28"/>
        </w:rPr>
      </w:pPr>
    </w:p>
    <w:p w14:paraId="750F3141">
      <w:pPr>
        <w:pBdr>
          <w:between w:val="single" w:color="auto" w:sz="4" w:space="1"/>
        </w:pBdr>
        <w:spacing w:line="400" w:lineRule="exact"/>
        <w:ind w:firstLine="140" w:firstLineChars="50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          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21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36A1945">
      <w:pPr>
        <w:pBdr>
          <w:between w:val="single" w:color="auto" w:sz="4" w:space="1"/>
        </w:pBdr>
        <w:spacing w:line="20" w:lineRule="exact"/>
        <w:ind w:firstLine="6450" w:firstLineChars="2150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10BEDFE9">
      <w:pPr>
        <w:spacing w:line="480" w:lineRule="exact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fldChar w:fldCharType="begin"/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instrText xml:space="preserve">ADDIN CNKISM.UserStyle</w:instrTex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fldChar w:fldCharType="end"/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附件1</w:t>
      </w:r>
    </w:p>
    <w:p w14:paraId="17D27C54">
      <w:pPr>
        <w:jc w:val="center"/>
        <w:rPr>
          <w:rFonts w:hint="eastAsia" w:ascii="宋体" w:hAnsi="宋体" w:cs="Times New Roman"/>
          <w:b/>
          <w:sz w:val="36"/>
          <w:szCs w:val="36"/>
          <w:lang w:val="en-US" w:eastAsia="zh-CN"/>
        </w:rPr>
      </w:pPr>
    </w:p>
    <w:p w14:paraId="53014C16">
      <w:pPr>
        <w:jc w:val="center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 w:cs="Times New Roman"/>
          <w:b/>
          <w:sz w:val="36"/>
          <w:szCs w:val="36"/>
          <w:lang w:val="en-US" w:eastAsia="zh-CN"/>
        </w:rPr>
        <w:t>全校消防安全暨校园安全隐患排查分</w:t>
      </w:r>
      <w:r>
        <w:rPr>
          <w:rFonts w:hint="eastAsia" w:ascii="宋体" w:hAnsi="宋体" w:eastAsia="宋体"/>
          <w:b/>
          <w:sz w:val="36"/>
          <w:szCs w:val="36"/>
        </w:rPr>
        <w:t>组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表</w:t>
      </w:r>
    </w:p>
    <w:p w14:paraId="42E7B232">
      <w:pPr>
        <w:pStyle w:val="2"/>
      </w:pPr>
    </w:p>
    <w:tbl>
      <w:tblPr>
        <w:tblStyle w:val="4"/>
        <w:tblW w:w="96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188"/>
        <w:gridCol w:w="3505"/>
        <w:gridCol w:w="1705"/>
        <w:gridCol w:w="2615"/>
      </w:tblGrid>
      <w:tr w14:paraId="439C7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660" w:type="dxa"/>
            <w:noWrap w:val="0"/>
            <w:vAlign w:val="center"/>
          </w:tcPr>
          <w:p w14:paraId="2F7021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组别</w:t>
            </w:r>
          </w:p>
        </w:tc>
        <w:tc>
          <w:tcPr>
            <w:tcW w:w="1188" w:type="dxa"/>
            <w:noWrap w:val="0"/>
            <w:vAlign w:val="center"/>
          </w:tcPr>
          <w:p w14:paraId="3190742C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组长</w:t>
            </w:r>
          </w:p>
        </w:tc>
        <w:tc>
          <w:tcPr>
            <w:tcW w:w="3505" w:type="dxa"/>
            <w:noWrap w:val="0"/>
            <w:vAlign w:val="center"/>
          </w:tcPr>
          <w:p w14:paraId="4FEFECB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成员</w:t>
            </w:r>
          </w:p>
        </w:tc>
        <w:tc>
          <w:tcPr>
            <w:tcW w:w="1705" w:type="dxa"/>
            <w:noWrap w:val="0"/>
            <w:vAlign w:val="center"/>
          </w:tcPr>
          <w:p w14:paraId="2E69570A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记录/</w:t>
            </w:r>
          </w:p>
          <w:p w14:paraId="2829919C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联络员</w:t>
            </w:r>
          </w:p>
        </w:tc>
        <w:tc>
          <w:tcPr>
            <w:tcW w:w="2615" w:type="dxa"/>
            <w:noWrap w:val="0"/>
            <w:vAlign w:val="center"/>
          </w:tcPr>
          <w:p w14:paraId="32392CC1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主要检查区域/内容</w:t>
            </w:r>
          </w:p>
        </w:tc>
      </w:tr>
      <w:tr w14:paraId="41F6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 w:hRule="atLeast"/>
          <w:jc w:val="center"/>
        </w:trPr>
        <w:tc>
          <w:tcPr>
            <w:tcW w:w="660" w:type="dxa"/>
            <w:noWrap w:val="0"/>
            <w:vAlign w:val="center"/>
          </w:tcPr>
          <w:p w14:paraId="7D443DF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第</w:t>
            </w:r>
          </w:p>
          <w:p w14:paraId="2C2FE3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一</w:t>
            </w:r>
          </w:p>
          <w:p w14:paraId="067106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</w:t>
            </w:r>
          </w:p>
        </w:tc>
        <w:tc>
          <w:tcPr>
            <w:tcW w:w="1188" w:type="dxa"/>
            <w:noWrap w:val="0"/>
            <w:vAlign w:val="center"/>
          </w:tcPr>
          <w:p w14:paraId="39CD978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王建民</w:t>
            </w:r>
          </w:p>
        </w:tc>
        <w:tc>
          <w:tcPr>
            <w:tcW w:w="3505" w:type="dxa"/>
            <w:noWrap w:val="0"/>
            <w:vAlign w:val="center"/>
          </w:tcPr>
          <w:p w14:paraId="785285C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贾玉贵、邓大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鹏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、刘继文、</w:t>
            </w:r>
          </w:p>
          <w:p w14:paraId="088865A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赵一峰、杨厚珠、赵凡利、学生处、研究生处相关科室、党委宣传部</w:t>
            </w:r>
          </w:p>
        </w:tc>
        <w:tc>
          <w:tcPr>
            <w:tcW w:w="1705" w:type="dxa"/>
            <w:noWrap w:val="0"/>
            <w:vAlign w:val="center"/>
          </w:tcPr>
          <w:p w14:paraId="2AB9528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郭文博</w:t>
            </w:r>
            <w:r>
              <w:rPr>
                <w:rFonts w:ascii="仿宋" w:hAnsi="仿宋" w:eastAsia="仿宋" w:cs="仿宋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7736372282</w:t>
            </w:r>
          </w:p>
        </w:tc>
        <w:tc>
          <w:tcPr>
            <w:tcW w:w="2615" w:type="dxa"/>
            <w:noWrap w:val="0"/>
            <w:vAlign w:val="center"/>
          </w:tcPr>
          <w:p w14:paraId="4638C43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宿舍楼、食堂、浴室、</w:t>
            </w:r>
          </w:p>
          <w:p w14:paraId="17C79AA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服务楼、快递中心及其公共区域</w:t>
            </w:r>
          </w:p>
        </w:tc>
      </w:tr>
      <w:tr w14:paraId="2203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660" w:type="dxa"/>
            <w:noWrap w:val="0"/>
            <w:vAlign w:val="center"/>
          </w:tcPr>
          <w:p w14:paraId="37CD8F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第</w:t>
            </w:r>
          </w:p>
          <w:p w14:paraId="7F403F1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  <w:r>
              <w:rPr>
                <w:rFonts w:hint="eastAsia" w:ascii="仿宋" w:hAnsi="仿宋" w:eastAsia="仿宋" w:cs="仿宋"/>
                <w:sz w:val="24"/>
              </w:rPr>
              <w:t>组</w:t>
            </w:r>
          </w:p>
        </w:tc>
        <w:tc>
          <w:tcPr>
            <w:tcW w:w="1188" w:type="dxa"/>
            <w:noWrap w:val="0"/>
            <w:vAlign w:val="center"/>
          </w:tcPr>
          <w:p w14:paraId="5D79F443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韩长青</w:t>
            </w:r>
          </w:p>
        </w:tc>
        <w:tc>
          <w:tcPr>
            <w:tcW w:w="3505" w:type="dxa"/>
            <w:noWrap w:val="0"/>
            <w:vAlign w:val="center"/>
          </w:tcPr>
          <w:p w14:paraId="415D350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韩义兵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李晓斌</w:t>
            </w:r>
          </w:p>
        </w:tc>
        <w:tc>
          <w:tcPr>
            <w:tcW w:w="1705" w:type="dxa"/>
            <w:noWrap w:val="0"/>
            <w:vAlign w:val="center"/>
          </w:tcPr>
          <w:p w14:paraId="2533F83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太飞</w:t>
            </w:r>
          </w:p>
          <w:p w14:paraId="6E77EDA8">
            <w:pPr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18603133058</w:t>
            </w:r>
          </w:p>
        </w:tc>
        <w:tc>
          <w:tcPr>
            <w:tcW w:w="2615" w:type="dxa"/>
            <w:noWrap w:val="0"/>
            <w:vAlign w:val="center"/>
          </w:tcPr>
          <w:p w14:paraId="5031A56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建国校区办公楼、</w:t>
            </w:r>
          </w:p>
          <w:p w14:paraId="39AE01A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林园路校区公产房及实习工厂</w:t>
            </w:r>
          </w:p>
        </w:tc>
      </w:tr>
      <w:tr w14:paraId="5F47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660" w:type="dxa"/>
            <w:noWrap w:val="0"/>
            <w:vAlign w:val="center"/>
          </w:tcPr>
          <w:p w14:paraId="22F76B0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第</w:t>
            </w:r>
          </w:p>
          <w:p w14:paraId="33B0215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  <w:r>
              <w:rPr>
                <w:rFonts w:hint="eastAsia" w:ascii="仿宋" w:hAnsi="仿宋" w:eastAsia="仿宋" w:cs="仿宋"/>
                <w:sz w:val="24"/>
              </w:rPr>
              <w:t>组</w:t>
            </w:r>
          </w:p>
        </w:tc>
        <w:tc>
          <w:tcPr>
            <w:tcW w:w="1188" w:type="dxa"/>
            <w:noWrap w:val="0"/>
            <w:vAlign w:val="center"/>
          </w:tcPr>
          <w:p w14:paraId="1F10CFA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张文山</w:t>
            </w:r>
          </w:p>
        </w:tc>
        <w:tc>
          <w:tcPr>
            <w:tcW w:w="3505" w:type="dxa"/>
            <w:noWrap w:val="0"/>
            <w:vAlign w:val="center"/>
          </w:tcPr>
          <w:p w14:paraId="3C0E669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石刚、</w:t>
            </w:r>
            <w:r>
              <w:rPr>
                <w:rFonts w:hint="eastAsia" w:ascii="仿宋" w:hAnsi="仿宋" w:eastAsia="仿宋" w:cs="仿宋"/>
                <w:sz w:val="24"/>
              </w:rPr>
              <w:t>梅生海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</w:t>
            </w:r>
          </w:p>
          <w:p w14:paraId="15213A5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张振宇、张胤桐</w:t>
            </w:r>
          </w:p>
          <w:p w14:paraId="5190F53C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保安公司、消防维保公司负责人</w:t>
            </w:r>
          </w:p>
        </w:tc>
        <w:tc>
          <w:tcPr>
            <w:tcW w:w="1705" w:type="dxa"/>
            <w:noWrap w:val="0"/>
            <w:vAlign w:val="center"/>
          </w:tcPr>
          <w:p w14:paraId="0D0448C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粱昱升15297311868</w:t>
            </w:r>
          </w:p>
        </w:tc>
        <w:tc>
          <w:tcPr>
            <w:tcW w:w="2615" w:type="dxa"/>
            <w:noWrap w:val="0"/>
            <w:vAlign w:val="center"/>
          </w:tcPr>
          <w:p w14:paraId="4B59436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“三防”建设情况、锅炉房及变配电室、能源管控中心、中水站设施设备、西操场、自建房及相关公共区域、</w:t>
            </w:r>
          </w:p>
          <w:p w14:paraId="04CAF11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校园周边安全</w:t>
            </w:r>
          </w:p>
        </w:tc>
      </w:tr>
    </w:tbl>
    <w:p w14:paraId="54CE5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90" w:leftChars="100" w:hanging="280" w:hangingChars="1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1.安全隐患专项排查整治工作学校联查于</w:t>
      </w:r>
      <w:r>
        <w:rPr>
          <w:rFonts w:hint="eastAsia" w:ascii="仿宋_GB2312" w:hAnsi="仿宋_GB2312" w:eastAsia="仿宋_GB2312" w:cs="仿宋_GB2312"/>
          <w:sz w:val="28"/>
          <w:szCs w:val="28"/>
        </w:rPr>
        <w:t>202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22</w:t>
      </w:r>
      <w:r>
        <w:rPr>
          <w:rFonts w:hint="eastAsia" w:ascii="仿宋_GB2312" w:hAnsi="仿宋_GB2312" w:eastAsia="仿宋_GB2312" w:cs="仿宋_GB2312"/>
          <w:sz w:val="28"/>
          <w:szCs w:val="28"/>
        </w:rPr>
        <w:t>日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15:0</w:t>
      </w:r>
      <w:r>
        <w:rPr>
          <w:rFonts w:hint="eastAsia" w:ascii="仿宋_GB2312" w:hAnsi="仿宋_GB2312" w:eastAsia="仿宋_GB2312" w:cs="仿宋_GB2312"/>
          <w:sz w:val="28"/>
          <w:szCs w:val="28"/>
        </w:rPr>
        <w:t>0开始。</w:t>
      </w:r>
    </w:p>
    <w:p w14:paraId="3ED94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90" w:leftChars="100" w:hanging="280" w:hangingChars="1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28"/>
          <w:szCs w:val="28"/>
        </w:rPr>
        <w:t>各小组联络员准备检查记录表等相关用品，与组长确定集合时间和地点，并及时在“建院安全工作群”QQ群通知其他成员。</w:t>
      </w:r>
    </w:p>
    <w:p w14:paraId="0B552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90" w:leftChars="100" w:hanging="280" w:hangingChars="100"/>
        <w:textAlignment w:val="auto"/>
        <w:rPr>
          <w:rFonts w:hint="eastAsia" w:ascii="仿宋_GB2312" w:hAnsi="仿宋_GB2312" w:eastAsia="仿宋_GB2312" w:cs="仿宋_GB2312"/>
          <w:color w:val="auto"/>
          <w:kern w:val="10"/>
          <w:position w:val="-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28"/>
          <w:szCs w:val="28"/>
        </w:rPr>
        <w:t>各小组联络员提前到崇德楼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B101</w:t>
      </w:r>
      <w:r>
        <w:rPr>
          <w:rFonts w:hint="eastAsia" w:ascii="仿宋_GB2312" w:hAnsi="仿宋_GB2312" w:eastAsia="仿宋_GB2312" w:cs="仿宋_GB2312"/>
          <w:sz w:val="28"/>
          <w:szCs w:val="28"/>
        </w:rPr>
        <w:t>室领取检查工作证，检查完请将检查工作证交回。</w:t>
      </w:r>
      <w:r>
        <w:rPr>
          <w:rFonts w:hint="eastAsia" w:ascii="仿宋_GB2312" w:hAnsi="仿宋_GB2312" w:eastAsia="仿宋_GB2312" w:cs="仿宋_GB2312"/>
          <w:color w:val="auto"/>
          <w:kern w:val="10"/>
          <w:position w:val="-2"/>
          <w:sz w:val="32"/>
          <w:szCs w:val="32"/>
          <w:lang w:val="en-US" w:eastAsia="zh-CN"/>
        </w:rPr>
        <w:t xml:space="preserve">   </w:t>
      </w:r>
    </w:p>
    <w:p w14:paraId="1AD5F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right="0" w:rightChars="0" w:firstLine="640" w:firstLineChars="200"/>
        <w:jc w:val="right"/>
        <w:textAlignment w:val="auto"/>
        <w:outlineLvl w:val="9"/>
        <w:rPr>
          <w:rFonts w:hint="eastAsia" w:ascii="仿宋" w:hAnsi="仿宋" w:eastAsia="仿宋"/>
          <w:color w:val="auto"/>
          <w:kern w:val="10"/>
          <w:position w:val="-2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2098" w:right="1474" w:bottom="1984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2" w:charSpace="0"/>
        </w:sectPr>
      </w:pPr>
    </w:p>
    <w:p w14:paraId="6B80B6B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left="0" w:leftChars="0" w:right="0" w:rightChars="0"/>
        <w:jc w:val="both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附件2</w:t>
      </w:r>
    </w:p>
    <w:p w14:paraId="78050494">
      <w:pPr>
        <w:ind w:firstLine="560"/>
        <w:jc w:val="center"/>
        <w:rPr>
          <w:rFonts w:hint="default" w:ascii="楷体" w:hAnsi="楷体" w:eastAsia="楷体" w:cs="楷体"/>
          <w:b w:val="0"/>
          <w:bCs/>
          <w:color w:val="auto"/>
          <w:kern w:val="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Times New Roman"/>
          <w:b/>
          <w:sz w:val="36"/>
          <w:szCs w:val="36"/>
          <w:lang w:val="en-US" w:eastAsia="zh-CN"/>
        </w:rPr>
        <w:t>全校消防安全暨校园安全隐患排查内容</w:t>
      </w:r>
      <w:r>
        <w:rPr>
          <w:rFonts w:hint="eastAsia" w:ascii="宋体" w:hAnsi="宋体" w:cs="Times New Roman"/>
          <w:b/>
          <w:sz w:val="36"/>
          <w:szCs w:val="36"/>
          <w:lang w:val="en-US" w:eastAsia="zh-CN"/>
        </w:rPr>
        <w:t>及分工</w:t>
      </w:r>
      <w:r>
        <w:rPr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/>
        </w:rPr>
        <w:t xml:space="preserve">                                         </w:t>
      </w:r>
    </w:p>
    <w:p w14:paraId="60CF8C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line="260" w:lineRule="exact"/>
        <w:jc w:val="center"/>
        <w:textAlignment w:val="center"/>
        <w:rPr>
          <w:rFonts w:hint="eastAsia" w:ascii="黑体" w:hAnsi="宋体" w:eastAsia="黑体" w:cs="黑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tbl>
      <w:tblPr>
        <w:tblStyle w:val="4"/>
        <w:tblW w:w="137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727"/>
        <w:gridCol w:w="5228"/>
        <w:gridCol w:w="3975"/>
        <w:gridCol w:w="1725"/>
      </w:tblGrid>
      <w:tr w14:paraId="33FE3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042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排查内容</w:t>
            </w: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DAC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DB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具体排查指标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F5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责任分工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D3E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61A8D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  <w:jc w:val="center"/>
        </w:trPr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95223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（一）二级单位安全工作主体责任落实情况。</w:t>
            </w:r>
          </w:p>
        </w:tc>
        <w:tc>
          <w:tcPr>
            <w:tcW w:w="72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86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EB1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建立健全安全管理制度、安全应急机制、安全事故处置预案；是否采取多种形式定期对学生进行安全教育；是否定期学习研究、安排部署部门安全工作；是否常态化开展安全隐患排查并积极进行整改；是否定期组织学生进行安全教育和消防、防震等应急演练；是否经常组织相关安全工作人员参加学校安全工作培训、认真学习有关学校安全文件。</w:t>
            </w:r>
          </w:p>
        </w:tc>
        <w:tc>
          <w:tcPr>
            <w:tcW w:w="3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09EA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全校各单位</w:t>
            </w:r>
          </w:p>
        </w:tc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04A39E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AD30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211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FDBD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（二）日常安全管理情况，包括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消防安全、</w:t>
            </w: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食堂建设、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食品安全、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燃气安全、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校舍安全、实验室安全。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38F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</w:t>
            </w:r>
          </w:p>
        </w:tc>
        <w:tc>
          <w:tcPr>
            <w:tcW w:w="5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0F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是否有消防、食品、燃气、校舍、实验室等相关管理制度，制度是否上墙。</w:t>
            </w:r>
          </w:p>
        </w:tc>
        <w:tc>
          <w:tcPr>
            <w:tcW w:w="3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7D2C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全校各单位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75C9C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167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211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650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15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3</w:t>
            </w:r>
          </w:p>
        </w:tc>
        <w:tc>
          <w:tcPr>
            <w:tcW w:w="5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C9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消防安全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：查看消防设施损坏及维修情况；查看是否配备足量的灭火器、消防栓、应急疏散标识、应急照明灯、烟感器、自动喷淋系统等，以上消防设施设备是否处于正常工作状态；查看学校消防水泵水压是否达标和正常使用；查看消防通道、安全出口是否畅通，是否堆放杂物；查看学生宿舍门窗是否有阻碍逃生和救援的障碍物；查看是否有私拉乱接电线和线路老化、接线不规范现象；查看师生宿舍是否使用大功率电器现象；查看学生宿舍电取暖设备安装是否科学合理，是否有物品覆盖现象；查看动火作业是否严格落实审批流程和安全监管；查看是否违规使用易燃可燃装饰装修；查看既有建筑外墙保温材料是否存在安全问题；查看消防控制室值班人员是否存在一人多岗、擅离职守等隐患；查看学生宿舍、教学楼等建筑是否按要求设置疏散出口；查看是否存在占用、堵塞、封闭校园内疏散通道、安全出口和消防车通道，以及人员密集场所的门窗设置影响逃生和灭火救援的障碍物等问题。</w:t>
            </w:r>
          </w:p>
        </w:tc>
        <w:tc>
          <w:tcPr>
            <w:tcW w:w="3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911BD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全校各单位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B7088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418AF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atLeast"/>
          <w:jc w:val="center"/>
        </w:trPr>
        <w:tc>
          <w:tcPr>
            <w:tcW w:w="211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9B57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B1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4</w:t>
            </w:r>
          </w:p>
        </w:tc>
        <w:tc>
          <w:tcPr>
            <w:tcW w:w="5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C7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食堂建设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：查看食堂内是否落实“互联网+明厨亮灶”，食品制作过程实现视频全覆盖，师生可以通过食堂内设置的显示器随时观看；食堂监控视频是否接入本校监控平台或市场监管等部门的监控平台；查看挡鼠板、防鼠台等防范生物侵害设备是否完善；查看食堂灭火器等设备是否充足、合格。</w:t>
            </w:r>
          </w:p>
        </w:tc>
        <w:tc>
          <w:tcPr>
            <w:tcW w:w="3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30970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后勤管理处、安全工作处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2737F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33E97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  <w:jc w:val="center"/>
        </w:trPr>
        <w:tc>
          <w:tcPr>
            <w:tcW w:w="211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D3E8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A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5</w:t>
            </w:r>
          </w:p>
        </w:tc>
        <w:tc>
          <w:tcPr>
            <w:tcW w:w="5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7C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食品安全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：查看对食堂经营监督管理是否到位；查看食品是否离地离墙放置；查看食堂食品安全和膳食经费管理制度是否建立；查看食堂是否建立索证索票制度；查看食堂内卫生条件、供餐环境是否达标；查看食品餐饮具是否合格；查看是否建立食品留样制度，食品留样是否覆盖全部食品，且保存时间不低于48小时、125克标准。</w:t>
            </w:r>
          </w:p>
        </w:tc>
        <w:tc>
          <w:tcPr>
            <w:tcW w:w="3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19BAE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后勤管理处、安全工作处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C1623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52360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0" w:hRule="atLeast"/>
          <w:jc w:val="center"/>
        </w:trPr>
        <w:tc>
          <w:tcPr>
            <w:tcW w:w="211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FCD3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72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4A1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6</w:t>
            </w:r>
          </w:p>
        </w:tc>
        <w:tc>
          <w:tcPr>
            <w:tcW w:w="522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426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燃气安全：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查看是否配合属地燃气主管部门和相关燃气企业开展检查检测工作，是否正确安装燃气泄漏报警装置、燃气自闭阀，是否存在用户软管私拉乱接、使用违规调压阀、对燃气管道违规占压、气瓶间违规设置在地下室和半地下室、将气瓶违规放置在室内用餐场所，是否存在双火源、燃气管线跨屋以及使用无熄火保护装置灶具等安全隐患。</w:t>
            </w:r>
          </w:p>
        </w:tc>
        <w:tc>
          <w:tcPr>
            <w:tcW w:w="397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E519C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后勤管理处、安全工作处、</w:t>
            </w:r>
          </w:p>
          <w:p w14:paraId="11320D2C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相关使用单位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11F19F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68F69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211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DC7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72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F4A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C71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校舍安全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：查看是否存在危房、易倒塌建筑物等；楼梯扶手、门窗等是否牢固；是否加强“小施工”安全管理；是否开展“小施工”安全排查；是否落实“小施工”安全管理主体责任；是否对供电有连续性要求的重点部位、重要设备采用双电源供电；是否制定停电应急预案、开展停电应急演练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0BE74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后勤管理处、安全工作处、</w:t>
            </w:r>
          </w:p>
          <w:p w14:paraId="3B808DB0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相关实施单位</w:t>
            </w:r>
          </w:p>
        </w:tc>
        <w:tc>
          <w:tcPr>
            <w:tcW w:w="17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8711A9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037B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211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6E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72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AB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8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7CF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实验室安全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：查看是否落实实验用品购买、领用、回收登记记录；是否定期开展安全检查。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6D4B7D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管理使用单位</w:t>
            </w:r>
          </w:p>
        </w:tc>
        <w:tc>
          <w:tcPr>
            <w:tcW w:w="172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74E0EE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38F5E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  <w:jc w:val="center"/>
        </w:trPr>
        <w:tc>
          <w:tcPr>
            <w:tcW w:w="2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81C1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（三）交通和校车管理情况。</w:t>
            </w: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5EA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DE3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查看学校门口交通是否安全有序；是否设置限速标志、减速设施、人行横道，是否施划禁停网格线，是否配备硬质防冲撞设施；校园内是否人车分流。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BD9CE4">
            <w:pPr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后勤管理处、安全工作处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4F17C4">
            <w:pP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74DAF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  <w:jc w:val="center"/>
        </w:trPr>
        <w:tc>
          <w:tcPr>
            <w:tcW w:w="2112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25D074E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（四）安防体系建设情况。</w:t>
            </w: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97B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D0D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是否配备足量的专职保安员：师生员工总人数少于100人的学校至少配1名专职保安员；100人以上1000人以下的学校，至少配2名专职保安员；超过1000人的学校，每增加500名学生增配1名专职保安员；寄宿制学校至少配2名专职保安员，在上述标准的基础上每增加300名寄宿生增配1名专职保安员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C570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安全工作处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CBD7C5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2A19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8" w:hRule="atLeast"/>
          <w:jc w:val="center"/>
        </w:trPr>
        <w:tc>
          <w:tcPr>
            <w:tcW w:w="2112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9201664">
            <w:pPr>
              <w:jc w:val="left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2EB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CDD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查看校园封闭化管理情况：查看校园围墙、大门等硬件是否完整，形成封闭的校园；查看是否有完整的出入校审批、登记记录；查看是否严格管控管制刀具等危险品进入校园。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9E155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后勤管理处、安全工作处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92683C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71889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2112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B1F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845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C00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查看视频监控损坏及维修情况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；查看一键式报警和视频监控：现场操作一键报警，是否能与公安机关音视频同传。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8CFA8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安全工作处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5E249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2FB4D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2112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9DE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position w:val="0"/>
                <w:sz w:val="24"/>
                <w:szCs w:val="24"/>
                <w:u w:val="none"/>
                <w:lang w:val="en-US" w:eastAsia="zh-CN"/>
              </w:rPr>
              <w:t>五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position w:val="0"/>
                <w:sz w:val="24"/>
                <w:szCs w:val="24"/>
                <w:u w:val="none"/>
                <w:lang w:val="en-US" w:eastAsia="zh-CN"/>
              </w:rPr>
              <w:t>加强师生安全教育及突发事件应急预案与应急演练情况。</w:t>
            </w: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919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415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查看学校是否举办主题班队会、安全讲座等安全教育活动，是否严格落实常态化安全教育制度。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64EE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全校各单位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F3EEE9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AB2C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atLeast"/>
          <w:jc w:val="center"/>
        </w:trPr>
        <w:tc>
          <w:tcPr>
            <w:tcW w:w="2112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F40B74B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D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1AA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查看是否制定符合实际的汛期应急预案；是否在汛期前组织防汛演练；是否开展防汛专项隐患排查；是否落实领导干部在岗带班和24小时值班制度。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B23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后勤管理处、安全工作处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90D3BC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A68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2112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F7EBE7D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9DA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0F6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查看是否开展反诈宣传进校园主题宣传月活动；是否宣贯《反电信网络诈骗法》；是否以案为鉴开展警示教育。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6B37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全校各单位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4F4495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C2F1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2112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53FC63A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1C0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32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lang w:val="en-US" w:eastAsia="zh-CN" w:bidi="ar"/>
              </w:rPr>
              <w:t>查看学校是否开展疏散逃生演练，查看演练记录（包括图片、视频、新闻报道等）。</w:t>
            </w: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0B51F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全校各单位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2573AE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EFF7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211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51EA96C">
            <w:pPr>
              <w:jc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其他。</w:t>
            </w: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0A8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522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810E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97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F21C1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全校各单位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A4E9EB6">
            <w:pP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33A548A7">
      <w:pPr>
        <w:pStyle w:val="2"/>
        <w:ind w:left="0" w:leftChars="0" w:firstLine="0" w:firstLineChars="0"/>
        <w:rPr>
          <w:rFonts w:hint="eastAsia" w:ascii="黑体" w:hAnsi="黑体" w:eastAsia="黑体" w:cs="黑体"/>
          <w:b w:val="0"/>
          <w:bCs w:val="0"/>
          <w:snapToGrid w:val="0"/>
          <w:kern w:val="0"/>
          <w:sz w:val="32"/>
          <w:szCs w:val="32"/>
          <w:highlight w:val="none"/>
          <w:lang w:val="en-US" w:eastAsia="zh-CN"/>
        </w:rPr>
        <w:sectPr>
          <w:pgSz w:w="16838" w:h="11906" w:orient="landscape"/>
          <w:pgMar w:top="720" w:right="720" w:bottom="720" w:left="72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5" w:charSpace="0"/>
        </w:sectPr>
      </w:pPr>
    </w:p>
    <w:p w14:paraId="2D75D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 w14:paraId="795D94FE">
      <w:pPr>
        <w:jc w:val="center"/>
        <w:rPr>
          <w:rFonts w:hint="default" w:ascii="宋体" w:hAnsi="宋体" w:eastAsia="宋体" w:cs="Times New Roman"/>
          <w:b/>
          <w:sz w:val="36"/>
          <w:szCs w:val="36"/>
          <w:lang w:val="en-US" w:eastAsia="zh-CN"/>
        </w:rPr>
      </w:pPr>
      <w:r>
        <w:rPr>
          <w:rFonts w:hint="eastAsia" w:ascii="宋体" w:hAnsi="宋体" w:eastAsia="宋体" w:cs="Times New Roman"/>
          <w:b/>
          <w:sz w:val="36"/>
          <w:szCs w:val="36"/>
          <w:lang w:val="en-US" w:eastAsia="zh-CN"/>
        </w:rPr>
        <w:t>XXXX学院（系、部、处）消防安全暨校园安全隐患排查工作总结报告</w:t>
      </w:r>
    </w:p>
    <w:p w14:paraId="6EA8A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（模板）</w:t>
      </w:r>
    </w:p>
    <w:p w14:paraId="65C5B4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sz w:val="32"/>
          <w:szCs w:val="32"/>
        </w:rPr>
      </w:pPr>
      <w:r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一、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>排查整治</w:t>
      </w:r>
      <w:r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工作开展情况 </w:t>
      </w:r>
    </w:p>
    <w:p w14:paraId="6572B6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本单位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消防安全暨校园安全隐患排查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工作总体情况，包括研究制定工作方案，沟通协调有关部门，组织开展时间、方式，隐患排查整治的范围、区域等情况。</w:t>
      </w:r>
    </w:p>
    <w:p w14:paraId="3B1462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二、排查发现的问题和整改完成情况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（如实对以下6项排查内容和整改完成情况进行说明，并分别注明排查发现问题数量，立行立改问题数量，未能立行立改挂账督办问题数量）</w:t>
      </w:r>
    </w:p>
    <w:p w14:paraId="6968E0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1、安全工作主体责任落实情况。</w:t>
      </w:r>
    </w:p>
    <w:p w14:paraId="4AAD03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…</w:t>
      </w:r>
    </w:p>
    <w:p w14:paraId="3DE54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2、日常安全管理情况，包括消防安全、食堂建设、食品安全、燃气安全、校舍安全、实验室安全。</w:t>
      </w:r>
    </w:p>
    <w:p w14:paraId="3B63B6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…</w:t>
      </w:r>
    </w:p>
    <w:p w14:paraId="7B8CB7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3、交通和校车管理情况。</w:t>
      </w:r>
    </w:p>
    <w:p w14:paraId="55CE17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…</w:t>
      </w:r>
    </w:p>
    <w:p w14:paraId="5AF243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4、安防体系建设情况。</w:t>
      </w:r>
    </w:p>
    <w:p w14:paraId="57C3F1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…</w:t>
      </w:r>
    </w:p>
    <w:p w14:paraId="428237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5、加强师生安全教育及突发事件应急预案与应急演练情况。</w:t>
      </w:r>
    </w:p>
    <w:p w14:paraId="416A2E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…</w:t>
      </w:r>
    </w:p>
    <w:p w14:paraId="3A22EC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6、其他。</w:t>
      </w:r>
    </w:p>
    <w:p w14:paraId="48A491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楷体_GB2312" w:hAnsi="楷体_GB2312" w:eastAsia="楷体_GB2312" w:cs="楷体_GB2312"/>
          <w:color w:val="000000"/>
          <w:kern w:val="0"/>
          <w:sz w:val="32"/>
          <w:szCs w:val="32"/>
          <w:lang w:val="en-US" w:eastAsia="zh-CN" w:bidi="ar"/>
        </w:rPr>
        <w:t>…</w:t>
      </w:r>
    </w:p>
    <w:p w14:paraId="736E56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三、未能立行立改督办整改问题情况 </w:t>
      </w:r>
    </w:p>
    <w:p w14:paraId="21B3F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逐条对未能立行立改问题整改情况描述，包括制定的整改方案、解决措施、资金投入、整改责任人、整改时限、整改效果等，要具体、管用，要明确时间表、路线图，确保整改工作得到实效。</w:t>
      </w:r>
    </w:p>
    <w:p w14:paraId="4B80621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下一步工作举措 </w:t>
      </w:r>
    </w:p>
    <w:p w14:paraId="416399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0BEF66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15726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仿宋_GB2312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                               </w:t>
      </w: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 xml:space="preserve">单位（盖章）  </w:t>
      </w:r>
    </w:p>
    <w:p w14:paraId="06D6DE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仿宋_GB2312" w:hAnsi="Times New Roman" w:eastAsia="仿宋_GB2312" w:cs="Times New Roman"/>
          <w:sz w:val="32"/>
          <w:szCs w:val="32"/>
          <w:lang w:val="en-US" w:eastAsia="zh-CN"/>
        </w:rPr>
        <w:t xml:space="preserve">                                 年  月  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 xml:space="preserve">     </w:t>
      </w:r>
    </w:p>
    <w:p w14:paraId="75160D9B">
      <w:pPr>
        <w:pStyle w:val="2"/>
        <w:ind w:left="0" w:leftChars="0" w:firstLine="0" w:firstLineChars="0"/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4</w:t>
      </w:r>
    </w:p>
    <w:p w14:paraId="65F0D4F2">
      <w:pPr>
        <w:ind w:firstLine="560"/>
        <w:jc w:val="center"/>
        <w:rPr>
          <w:rFonts w:hint="eastAsia" w:ascii="宋体" w:hAnsi="宋体" w:eastAsia="宋体" w:cs="Times New Roman"/>
          <w:b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 w:eastAsia="宋体" w:cs="Times New Roman"/>
          <w:b/>
          <w:color w:val="auto"/>
          <w:sz w:val="36"/>
          <w:szCs w:val="36"/>
          <w:lang w:val="en-US" w:eastAsia="zh-CN"/>
        </w:rPr>
        <w:t>全校消防安全暨校园安全隐患排查问题清单</w:t>
      </w:r>
    </w:p>
    <w:p w14:paraId="46C7F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80" w:lineRule="exact"/>
        <w:ind w:right="0" w:rightChars="0"/>
        <w:textAlignment w:val="auto"/>
        <w:rPr>
          <w:rFonts w:hint="eastAsia" w:ascii="楷体" w:hAnsi="楷体" w:eastAsia="楷体" w:cs="楷体"/>
          <w:b w:val="0"/>
          <w:bCs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kern w:val="0"/>
          <w:sz w:val="32"/>
          <w:szCs w:val="32"/>
          <w:lang w:val="en-US" w:eastAsia="zh-CN"/>
        </w:rPr>
        <w:t>单位（</w:t>
      </w:r>
      <w:r>
        <w:rPr>
          <w:rFonts w:hint="eastAsia" w:ascii="楷体" w:hAnsi="楷体" w:eastAsia="楷体" w:cs="楷体"/>
          <w:b w:val="0"/>
          <w:bCs/>
          <w:color w:val="auto"/>
          <w:kern w:val="0"/>
          <w:sz w:val="32"/>
          <w:szCs w:val="32"/>
          <w:lang w:eastAsia="zh-CN"/>
        </w:rPr>
        <w:t>盖章）：</w:t>
      </w:r>
      <w:r>
        <w:rPr>
          <w:rFonts w:hint="eastAsia" w:ascii="楷体" w:hAnsi="楷体" w:eastAsia="楷体" w:cs="楷体"/>
          <w:b w:val="0"/>
          <w:bCs/>
          <w:color w:val="auto"/>
          <w:kern w:val="0"/>
          <w:sz w:val="32"/>
          <w:szCs w:val="32"/>
          <w:lang w:val="en-US" w:eastAsia="zh-CN"/>
        </w:rPr>
        <w:t xml:space="preserve">                                              填报日期：   年  月  日</w:t>
      </w:r>
    </w:p>
    <w:tbl>
      <w:tblPr>
        <w:tblStyle w:val="5"/>
        <w:tblW w:w="151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804"/>
        <w:gridCol w:w="1200"/>
        <w:gridCol w:w="1272"/>
        <w:gridCol w:w="1644"/>
        <w:gridCol w:w="2124"/>
        <w:gridCol w:w="2304"/>
        <w:gridCol w:w="1068"/>
        <w:gridCol w:w="887"/>
      </w:tblGrid>
      <w:tr w14:paraId="1F66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864" w:type="dxa"/>
            <w:noWrap w:val="0"/>
            <w:vAlign w:val="center"/>
          </w:tcPr>
          <w:p w14:paraId="700FE4E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804" w:type="dxa"/>
            <w:noWrap w:val="0"/>
            <w:vAlign w:val="center"/>
          </w:tcPr>
          <w:p w14:paraId="0EC4DE4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排查内容</w:t>
            </w:r>
          </w:p>
        </w:tc>
        <w:tc>
          <w:tcPr>
            <w:tcW w:w="1200" w:type="dxa"/>
            <w:noWrap w:val="0"/>
            <w:vAlign w:val="center"/>
          </w:tcPr>
          <w:p w14:paraId="57F894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排查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eastAsia="zh-CN"/>
              </w:rPr>
              <w:t>发现问题数量</w:t>
            </w:r>
          </w:p>
        </w:tc>
        <w:tc>
          <w:tcPr>
            <w:tcW w:w="1272" w:type="dxa"/>
            <w:noWrap w:val="0"/>
            <w:vAlign w:val="center"/>
          </w:tcPr>
          <w:p w14:paraId="0F34D97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eastAsia="zh-CN"/>
              </w:rPr>
              <w:t>立行立改问题数量</w:t>
            </w:r>
          </w:p>
        </w:tc>
        <w:tc>
          <w:tcPr>
            <w:tcW w:w="1644" w:type="dxa"/>
            <w:noWrap w:val="0"/>
            <w:vAlign w:val="center"/>
          </w:tcPr>
          <w:p w14:paraId="04E9A16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eastAsia="zh-CN"/>
              </w:rPr>
              <w:t>未能立行立改挂账督办问题数量</w:t>
            </w:r>
          </w:p>
        </w:tc>
        <w:tc>
          <w:tcPr>
            <w:tcW w:w="2124" w:type="dxa"/>
            <w:noWrap w:val="0"/>
            <w:vAlign w:val="center"/>
          </w:tcPr>
          <w:p w14:paraId="3E94E4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eastAsia="zh-CN"/>
              </w:rPr>
              <w:t>未能立行立改挂账督办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2304" w:type="dxa"/>
            <w:noWrap w:val="0"/>
            <w:vAlign w:val="center"/>
          </w:tcPr>
          <w:p w14:paraId="092D791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整改措施</w:t>
            </w:r>
          </w:p>
        </w:tc>
        <w:tc>
          <w:tcPr>
            <w:tcW w:w="1068" w:type="dxa"/>
            <w:noWrap w:val="0"/>
            <w:vAlign w:val="center"/>
          </w:tcPr>
          <w:p w14:paraId="044E673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6590F8D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负责人</w:t>
            </w:r>
          </w:p>
        </w:tc>
        <w:tc>
          <w:tcPr>
            <w:tcW w:w="887" w:type="dxa"/>
            <w:noWrap w:val="0"/>
            <w:vAlign w:val="center"/>
          </w:tcPr>
          <w:p w14:paraId="2EC19DE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exact"/>
              <w:ind w:left="0" w:leftChars="0" w:firstLine="0" w:firstLineChars="0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完成期限</w:t>
            </w:r>
          </w:p>
        </w:tc>
      </w:tr>
      <w:tr w14:paraId="3BA0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64" w:type="dxa"/>
            <w:noWrap w:val="0"/>
            <w:vAlign w:val="center"/>
          </w:tcPr>
          <w:p w14:paraId="03110E90"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804" w:type="dxa"/>
            <w:noWrap w:val="0"/>
            <w:vAlign w:val="center"/>
          </w:tcPr>
          <w:p w14:paraId="398CB75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安全工作主体责任落实情况。</w:t>
            </w:r>
          </w:p>
        </w:tc>
        <w:tc>
          <w:tcPr>
            <w:tcW w:w="1200" w:type="dxa"/>
            <w:noWrap w:val="0"/>
            <w:vAlign w:val="center"/>
          </w:tcPr>
          <w:p w14:paraId="2A77952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15634EF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noWrap w:val="0"/>
            <w:vAlign w:val="center"/>
          </w:tcPr>
          <w:p w14:paraId="5011BD9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4" w:type="dxa"/>
            <w:noWrap w:val="0"/>
            <w:vAlign w:val="center"/>
          </w:tcPr>
          <w:p w14:paraId="1B205BB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4" w:type="dxa"/>
            <w:noWrap w:val="0"/>
            <w:vAlign w:val="center"/>
          </w:tcPr>
          <w:p w14:paraId="32A2BA3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5622A2F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87" w:type="dxa"/>
            <w:noWrap w:val="0"/>
            <w:vAlign w:val="center"/>
          </w:tcPr>
          <w:p w14:paraId="2E027F9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C3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  <w:jc w:val="center"/>
        </w:trPr>
        <w:tc>
          <w:tcPr>
            <w:tcW w:w="864" w:type="dxa"/>
            <w:noWrap w:val="0"/>
            <w:vAlign w:val="center"/>
          </w:tcPr>
          <w:p w14:paraId="0EF8092F"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804" w:type="dxa"/>
            <w:noWrap w:val="0"/>
            <w:vAlign w:val="center"/>
          </w:tcPr>
          <w:p w14:paraId="01B596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日常安全管理情况，包括食堂建设、食品安全、消防安全、燃气安全、校舍安全、实验室安全。</w:t>
            </w:r>
          </w:p>
        </w:tc>
        <w:tc>
          <w:tcPr>
            <w:tcW w:w="1200" w:type="dxa"/>
            <w:noWrap w:val="0"/>
            <w:vAlign w:val="center"/>
          </w:tcPr>
          <w:p w14:paraId="29FC5B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07BA9D9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noWrap w:val="0"/>
            <w:vAlign w:val="center"/>
          </w:tcPr>
          <w:p w14:paraId="4562F43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4" w:type="dxa"/>
            <w:noWrap w:val="0"/>
            <w:vAlign w:val="center"/>
          </w:tcPr>
          <w:p w14:paraId="580E0E5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4" w:type="dxa"/>
            <w:noWrap w:val="0"/>
            <w:vAlign w:val="center"/>
          </w:tcPr>
          <w:p w14:paraId="11C6FF8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4E0D8E5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87" w:type="dxa"/>
            <w:noWrap w:val="0"/>
            <w:vAlign w:val="center"/>
          </w:tcPr>
          <w:p w14:paraId="4577E70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88C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64" w:type="dxa"/>
            <w:noWrap w:val="0"/>
            <w:vAlign w:val="center"/>
          </w:tcPr>
          <w:p w14:paraId="4614659D"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804" w:type="dxa"/>
            <w:noWrap w:val="0"/>
            <w:vAlign w:val="center"/>
          </w:tcPr>
          <w:p w14:paraId="7E01001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学校交通和车辆管理情况。</w:t>
            </w:r>
          </w:p>
        </w:tc>
        <w:tc>
          <w:tcPr>
            <w:tcW w:w="1200" w:type="dxa"/>
            <w:noWrap w:val="0"/>
            <w:vAlign w:val="center"/>
          </w:tcPr>
          <w:p w14:paraId="4DA00D6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6BBC66C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noWrap w:val="0"/>
            <w:vAlign w:val="center"/>
          </w:tcPr>
          <w:p w14:paraId="4A9FB59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4" w:type="dxa"/>
            <w:noWrap w:val="0"/>
            <w:vAlign w:val="center"/>
          </w:tcPr>
          <w:p w14:paraId="2063883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4" w:type="dxa"/>
            <w:noWrap w:val="0"/>
            <w:vAlign w:val="center"/>
          </w:tcPr>
          <w:p w14:paraId="7410BF2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0ED9661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87" w:type="dxa"/>
            <w:noWrap w:val="0"/>
            <w:vAlign w:val="center"/>
          </w:tcPr>
          <w:p w14:paraId="50E1753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C3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64" w:type="dxa"/>
            <w:noWrap w:val="0"/>
            <w:vAlign w:val="center"/>
          </w:tcPr>
          <w:p w14:paraId="014C5FD4"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804" w:type="dxa"/>
            <w:noWrap w:val="0"/>
            <w:vAlign w:val="center"/>
          </w:tcPr>
          <w:p w14:paraId="2BD480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学校安防体系建设情况。</w:t>
            </w:r>
          </w:p>
        </w:tc>
        <w:tc>
          <w:tcPr>
            <w:tcW w:w="1200" w:type="dxa"/>
            <w:noWrap w:val="0"/>
            <w:vAlign w:val="center"/>
          </w:tcPr>
          <w:p w14:paraId="5F248CF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685D534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noWrap w:val="0"/>
            <w:vAlign w:val="center"/>
          </w:tcPr>
          <w:p w14:paraId="1478881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4" w:type="dxa"/>
            <w:noWrap w:val="0"/>
            <w:vAlign w:val="center"/>
          </w:tcPr>
          <w:p w14:paraId="07D4A31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4" w:type="dxa"/>
            <w:noWrap w:val="0"/>
            <w:vAlign w:val="center"/>
          </w:tcPr>
          <w:p w14:paraId="3469961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788C096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87" w:type="dxa"/>
            <w:noWrap w:val="0"/>
            <w:vAlign w:val="center"/>
          </w:tcPr>
          <w:p w14:paraId="5E85FCE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261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64" w:type="dxa"/>
            <w:noWrap w:val="0"/>
            <w:vAlign w:val="center"/>
          </w:tcPr>
          <w:p w14:paraId="3F83478C"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804" w:type="dxa"/>
            <w:noWrap w:val="0"/>
            <w:vAlign w:val="center"/>
          </w:tcPr>
          <w:p w14:paraId="6652060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加强师生安全教育及突发事件应急预案与应急演练情况。</w:t>
            </w:r>
          </w:p>
        </w:tc>
        <w:tc>
          <w:tcPr>
            <w:tcW w:w="1200" w:type="dxa"/>
            <w:noWrap w:val="0"/>
            <w:vAlign w:val="center"/>
          </w:tcPr>
          <w:p w14:paraId="0C1F510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79F6C293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noWrap w:val="0"/>
            <w:vAlign w:val="center"/>
          </w:tcPr>
          <w:p w14:paraId="7F312FE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4" w:type="dxa"/>
            <w:noWrap w:val="0"/>
            <w:vAlign w:val="center"/>
          </w:tcPr>
          <w:p w14:paraId="58A7908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4" w:type="dxa"/>
            <w:noWrap w:val="0"/>
            <w:vAlign w:val="center"/>
          </w:tcPr>
          <w:p w14:paraId="658C48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1042D34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87" w:type="dxa"/>
            <w:noWrap w:val="0"/>
            <w:vAlign w:val="center"/>
          </w:tcPr>
          <w:p w14:paraId="1F01764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DE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64" w:type="dxa"/>
            <w:noWrap w:val="0"/>
            <w:vAlign w:val="center"/>
          </w:tcPr>
          <w:p w14:paraId="4C56D84D">
            <w:pPr>
              <w:pStyle w:val="2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804" w:type="dxa"/>
            <w:noWrap w:val="0"/>
            <w:vAlign w:val="center"/>
          </w:tcPr>
          <w:p w14:paraId="6AB21CB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i w:val="0"/>
                <w:iCs w:val="0"/>
                <w:color w:val="auto"/>
                <w:sz w:val="24"/>
                <w:szCs w:val="24"/>
                <w:u w:val="none"/>
                <w:lang w:val="en-US" w:eastAsia="zh-CN"/>
              </w:rPr>
              <w:t>其他。</w:t>
            </w:r>
          </w:p>
        </w:tc>
        <w:tc>
          <w:tcPr>
            <w:tcW w:w="1200" w:type="dxa"/>
            <w:noWrap w:val="0"/>
            <w:vAlign w:val="center"/>
          </w:tcPr>
          <w:p w14:paraId="3858562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6D5F97E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44" w:type="dxa"/>
            <w:noWrap w:val="0"/>
            <w:vAlign w:val="center"/>
          </w:tcPr>
          <w:p w14:paraId="535D97B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24" w:type="dxa"/>
            <w:noWrap w:val="0"/>
            <w:vAlign w:val="center"/>
          </w:tcPr>
          <w:p w14:paraId="07EE270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04" w:type="dxa"/>
            <w:noWrap w:val="0"/>
            <w:vAlign w:val="center"/>
          </w:tcPr>
          <w:p w14:paraId="1706998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4679E0D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87" w:type="dxa"/>
            <w:noWrap w:val="0"/>
            <w:vAlign w:val="center"/>
          </w:tcPr>
          <w:p w14:paraId="52DE9358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DD286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53469B5">
      <w:pPr>
        <w:rPr>
          <w:rFonts w:hint="default"/>
          <w:lang w:val="en-US" w:eastAsia="zh-CN"/>
        </w:rPr>
      </w:pPr>
    </w:p>
    <w:p w14:paraId="227AA21E"/>
    <w:sectPr>
      <w:pgSz w:w="16838" w:h="11906" w:orient="landscape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A7EC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FB25E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F3FB25E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F3535"/>
    <w:multiLevelType w:val="singleLevel"/>
    <w:tmpl w:val="9BBF353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15A5F"/>
    <w:rsid w:val="5841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  <w:lang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2025-08-21T09:12:00Z</dcterms:created>
  <dc:creator>杜春梅</dc:creator>
  <cp:lastModifiedBy>杜春梅</cp:lastModifiedBy>
  <dcterms:modified xsi:type="dcterms:W3CDTF">2025-08-21T09:12:33Z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B2C3BF8E226F4D6799642E18846F6EAB_11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