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128FA">
      <w:pPr>
        <w:jc w:val="both"/>
        <w:rPr>
          <w:rFonts w:hint="default" w:eastAsia="宋体"/>
          <w:b/>
          <w:color w:val="FF0000"/>
          <w:sz w:val="44"/>
          <w:szCs w:val="44"/>
          <w:lang w:val="en-US" w:eastAsia="zh-CN"/>
        </w:rPr>
      </w:pPr>
    </w:p>
    <w:p w14:paraId="5A4A7927">
      <w:pPr>
        <w:jc w:val="center"/>
        <w:rPr>
          <w:rFonts w:hint="eastAsia" w:ascii="宋体" w:hAnsi="宋体" w:eastAsia="宋体" w:cs="宋体"/>
          <w:b/>
          <w:bCs w:val="0"/>
          <w:color w:val="FF0000"/>
          <w:sz w:val="56"/>
          <w:szCs w:val="56"/>
          <w:lang w:val="en-US" w:eastAsia="zh-CN"/>
        </w:rPr>
      </w:pPr>
      <w:r>
        <w:rPr>
          <w:rFonts w:hint="eastAsia" w:ascii="宋体" w:hAnsi="宋体" w:eastAsia="宋体" w:cs="宋体"/>
          <w:b/>
          <w:bCs w:val="0"/>
          <w:color w:val="FF0000"/>
          <w:sz w:val="56"/>
          <w:szCs w:val="56"/>
          <w:lang w:val="en-US" w:eastAsia="zh-CN"/>
        </w:rPr>
        <w:t>河北建筑工程学院办公室文件</w:t>
      </w:r>
    </w:p>
    <w:p w14:paraId="7A45B9F7">
      <w:pPr>
        <w:jc w:val="center"/>
        <w:rPr>
          <w:rFonts w:hint="eastAsia" w:ascii="宋体" w:hAnsi="宋体" w:eastAsia="宋体" w:cs="宋体"/>
          <w:b/>
          <w:bCs w:val="0"/>
          <w:color w:val="FF0000"/>
          <w:sz w:val="56"/>
          <w:szCs w:val="56"/>
          <w:lang w:val="en-US" w:eastAsia="zh-CN"/>
        </w:rPr>
      </w:pPr>
    </w:p>
    <w:p w14:paraId="1020757C">
      <w:pPr>
        <w:jc w:val="center"/>
        <w:rPr>
          <w:rFonts w:hint="default" w:ascii="宋体" w:hAnsi="宋体"/>
          <w:color w:val="000000"/>
          <w:sz w:val="27"/>
          <w:szCs w:val="27"/>
          <w:lang w:val="en-US"/>
        </w:rPr>
      </w:pPr>
      <w:bookmarkStart w:id="3" w:name="_GoBack"/>
      <w:r>
        <w:rPr>
          <w:rFonts w:hint="eastAsia" w:ascii="仿宋" w:hAnsi="仿宋" w:eastAsia="仿宋" w:cs="仿宋"/>
          <w:b/>
          <w:sz w:val="32"/>
          <w:szCs w:val="32"/>
        </w:rPr>
        <mc:AlternateContent>
          <mc:Choice Requires="wps">
            <w:drawing>
              <wp:anchor distT="0" distB="0" distL="114300" distR="114300" simplePos="0" relativeHeight="251660288" behindDoc="0" locked="0" layoutInCell="1" allowOverlap="1">
                <wp:simplePos x="0" y="0"/>
                <wp:positionH relativeFrom="column">
                  <wp:posOffset>2560320</wp:posOffset>
                </wp:positionH>
                <wp:positionV relativeFrom="paragraph">
                  <wp:posOffset>362585</wp:posOffset>
                </wp:positionV>
                <wp:extent cx="281305" cy="231775"/>
                <wp:effectExtent l="16510" t="13335" r="16510" b="12065"/>
                <wp:wrapNone/>
                <wp:docPr id="5" name="五角星 5"/>
                <wp:cNvGraphicFramePr/>
                <a:graphic xmlns:a="http://schemas.openxmlformats.org/drawingml/2006/main">
                  <a:graphicData uri="http://schemas.microsoft.com/office/word/2010/wordprocessingShape">
                    <wps:wsp>
                      <wps:cNvSpPr/>
                      <wps:spPr>
                        <a:xfrm>
                          <a:off x="0" y="0"/>
                          <a:ext cx="281305" cy="231775"/>
                        </a:xfrm>
                        <a:prstGeom prst="star5">
                          <a:avLst/>
                        </a:prstGeom>
                        <a:solidFill>
                          <a:srgbClr val="FF0000"/>
                        </a:solidFill>
                        <a:ln w="9525" cap="flat" cmpd="sng">
                          <a:solidFill>
                            <a:srgbClr val="FF0000"/>
                          </a:solidFill>
                          <a:prstDash val="solid"/>
                          <a:miter/>
                          <a:headEnd type="none" w="med" len="med"/>
                          <a:tailEnd type="none" w="med" len="med"/>
                        </a:ln>
                        <a:effectLst/>
                      </wps:spPr>
                      <wps:bodyPr upright="1"/>
                    </wps:wsp>
                  </a:graphicData>
                </a:graphic>
              </wp:anchor>
            </w:drawing>
          </mc:Choice>
          <mc:Fallback>
            <w:pict>
              <v:shape id="_x0000_s1026" o:spid="_x0000_s1026" style="position:absolute;left:0pt;margin-left:201.6pt;margin-top:28.55pt;height:18.25pt;width:22.15pt;z-index:251660288;mso-width-relative:page;mso-height-relative:page;" fillcolor="#FF0000" filled="t" stroked="t" coordsize="281305,231775" o:gfxdata="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lsUJM2gAAAAkBAAAPAAAAAAAAAAEAIAAAACIAAABk&#10;cnMvZG93bnJldi54bWxQSwECFAAUAAAACACHTuJAFqAQyQQCAAAvBAAADgAAAAAAAAABACAAAAAp&#10;AQAAZHJzL2Uyb0RvYy54bWxQSwUGAAAAAAYABgBZAQAAnwUAAAAA&#10;" path="m0,88529l107449,88530,140652,0,173855,88530,281304,88529,194376,143244,227580,231774,140652,177059,53724,231774,86928,143244xe">
                <v:path o:connectlocs="140652,0;0,88529;53724,231774;227580,231774;281304,88529" o:connectangles="247,164,82,82,0"/>
                <v:fill on="t" focussize="0,0"/>
                <v:stroke color="#FF0000" joinstyle="miter"/>
                <v:imagedata o:title=""/>
                <o:lock v:ext="edit" aspectratio="f"/>
              </v:shape>
            </w:pict>
          </mc:Fallback>
        </mc:AlternateContent>
      </w:r>
      <w:r>
        <w:rPr>
          <w:rFonts w:hint="eastAsia" w:ascii="仿宋" w:hAnsi="仿宋" w:eastAsia="仿宋" w:cs="仿宋"/>
          <w:color w:val="000000"/>
          <w:sz w:val="32"/>
          <w:szCs w:val="32"/>
          <w:lang w:eastAsia="zh-CN"/>
        </w:rPr>
        <w:t>校办</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24</w:t>
      </w:r>
      <w:r>
        <w:rPr>
          <w:rFonts w:hint="eastAsia" w:ascii="仿宋" w:hAnsi="仿宋" w:eastAsia="仿宋" w:cs="仿宋"/>
          <w:color w:val="000000"/>
          <w:sz w:val="32"/>
          <w:szCs w:val="32"/>
        </w:rPr>
        <w:t>号</w:t>
      </w:r>
    </w:p>
    <w:bookmarkEnd w:id="3"/>
    <w:p w14:paraId="5631AF46">
      <w:pPr>
        <w:jc w:val="both"/>
        <w:rPr>
          <w:rFonts w:hint="eastAsia"/>
          <w:szCs w:val="21"/>
        </w:rPr>
      </w:pPr>
      <w:r>
        <w:rPr>
          <w:rFonts w:hint="eastAsia" w:ascii="宋体" w:hAnsi="宋体"/>
          <w:color w:val="000000"/>
          <w:sz w:val="27"/>
          <w:szCs w:val="27"/>
          <w:lang w:eastAsia="zh-CN"/>
        </w:rPr>
        <mc:AlternateContent>
          <mc:Choice Requires="wps">
            <w:drawing>
              <wp:anchor distT="0" distB="0" distL="114300" distR="114300" simplePos="0" relativeHeight="251661312" behindDoc="0" locked="0" layoutInCell="1" allowOverlap="1">
                <wp:simplePos x="0" y="0"/>
                <wp:positionH relativeFrom="page">
                  <wp:posOffset>4062730</wp:posOffset>
                </wp:positionH>
                <wp:positionV relativeFrom="margin">
                  <wp:posOffset>2455545</wp:posOffset>
                </wp:positionV>
                <wp:extent cx="2371725" cy="8890"/>
                <wp:effectExtent l="0" t="10795" r="0" b="18415"/>
                <wp:wrapNone/>
                <wp:docPr id="8" name="直接箭头连接符 8"/>
                <wp:cNvGraphicFramePr/>
                <a:graphic xmlns:a="http://schemas.openxmlformats.org/drawingml/2006/main">
                  <a:graphicData uri="http://schemas.microsoft.com/office/word/2010/wordprocessingShape">
                    <wps:wsp>
                      <wps:cNvCnPr/>
                      <wps:spPr>
                        <a:xfrm>
                          <a:off x="0" y="0"/>
                          <a:ext cx="2371725" cy="8890"/>
                        </a:xfrm>
                        <a:prstGeom prst="straightConnector1">
                          <a:avLst/>
                        </a:prstGeom>
                        <a:ln w="22225" cap="flat" cmpd="sng">
                          <a:solidFill>
                            <a:srgbClr val="FF0000"/>
                          </a:solidFill>
                          <a:prstDash val="solid"/>
                          <a:round/>
                          <a:headEnd type="none" w="med" len="med"/>
                          <a:tailEnd type="none" w="med" len="med"/>
                        </a:ln>
                        <a:effectLst/>
                      </wps:spPr>
                      <wps:bodyPr/>
                    </wps:wsp>
                  </a:graphicData>
                </a:graphic>
              </wp:anchor>
            </w:drawing>
          </mc:Choice>
          <mc:Fallback>
            <w:pict>
              <v:shape id="_x0000_s1026" o:spid="_x0000_s1026" o:spt="32" type="#_x0000_t32" style="position:absolute;left:0pt;margin-left:319.9pt;margin-top:193.35pt;height:0.7pt;width:186.75pt;mso-position-horizontal-relative:page;mso-position-vertical-relative:margin;z-index:251661312;mso-width-relative:page;mso-height-relative:page;" filled="f" stroked="t" coordsize="21600,21600" o:gfxdata="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lDUgLaAAAADAEAAA8AAAAAAAAAAQAg&#10;AAAAIgAAAGRycy9kb3ducmV2LnhtbFBLAQIUABQAAAAIAIdO4kClTuOoDAIAAAgEAAAOAAAAAAAA&#10;AAEAIAAAACkBAABkcnMvZTJvRG9jLnhtbFBLBQYAAAAABgAGAFkBAACnBQAAAAA=&#10;">
                <v:fill on="f" focussize="0,0"/>
                <v:stroke weight="1.75pt" color="#FF0000" joinstyle="round"/>
                <v:imagedata o:title=""/>
                <o:lock v:ext="edit" aspectratio="f"/>
              </v:shape>
            </w:pict>
          </mc:Fallback>
        </mc:AlternateContent>
      </w:r>
      <w:r>
        <w:rPr>
          <w:rFonts w:hint="eastAsia" w:ascii="宋体" w:hAnsi="宋体"/>
          <w:color w:val="000000"/>
          <w:sz w:val="27"/>
          <w:szCs w:val="27"/>
          <w:lang w:eastAsia="zh-CN"/>
        </w:rPr>
        <mc:AlternateContent>
          <mc:Choice Requires="wps">
            <w:drawing>
              <wp:anchor distT="0" distB="0" distL="114300" distR="114300" simplePos="0" relativeHeight="251659264" behindDoc="0" locked="0" layoutInCell="1" allowOverlap="1">
                <wp:simplePos x="0" y="0"/>
                <wp:positionH relativeFrom="page">
                  <wp:posOffset>1031240</wp:posOffset>
                </wp:positionH>
                <wp:positionV relativeFrom="margin">
                  <wp:posOffset>2451735</wp:posOffset>
                </wp:positionV>
                <wp:extent cx="2593975" cy="10160"/>
                <wp:effectExtent l="0" t="0" r="6350" b="18415"/>
                <wp:wrapNone/>
                <wp:docPr id="3" name="直接箭头连接符 3"/>
                <wp:cNvGraphicFramePr/>
                <a:graphic xmlns:a="http://schemas.openxmlformats.org/drawingml/2006/main">
                  <a:graphicData uri="http://schemas.microsoft.com/office/word/2010/wordprocessingShape">
                    <wps:wsp>
                      <wps:cNvCnPr/>
                      <wps:spPr>
                        <a:xfrm flipV="1">
                          <a:off x="0" y="0"/>
                          <a:ext cx="2593975" cy="10160"/>
                        </a:xfrm>
                        <a:prstGeom prst="straightConnector1">
                          <a:avLst/>
                        </a:prstGeom>
                        <a:ln w="22225" cap="flat" cmpd="sng">
                          <a:solidFill>
                            <a:srgbClr val="FF0000"/>
                          </a:solidFill>
                          <a:prstDash val="solid"/>
                          <a:round/>
                          <a:headEnd type="none" w="med" len="med"/>
                          <a:tailEnd type="none" w="med" len="med"/>
                        </a:ln>
                        <a:effectLst/>
                      </wps:spPr>
                      <wps:bodyPr/>
                    </wps:wsp>
                  </a:graphicData>
                </a:graphic>
              </wp:anchor>
            </w:drawing>
          </mc:Choice>
          <mc:Fallback>
            <w:pict>
              <v:shape id="_x0000_s1026" o:spid="_x0000_s1026" o:spt="32" type="#_x0000_t32" style="position:absolute;left:0pt;flip:y;margin-left:81.2pt;margin-top:193.05pt;height:0.8pt;width:204.25pt;mso-position-horizontal-relative:page;mso-position-vertical-relative:margin;z-index:251659264;mso-width-relative:page;mso-height-relative:page;" filled="f" stroked="t" coordsize="21600,21600" o:gfxdata="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1VorzYAAAACwEAAA8AAAAA&#10;AAAAAQAgAAAAIgAAAGRycy9kb3ducmV2LnhtbFBLAQIUABQAAAAIAIdO4kDPQv1vFAIAABMEAAAO&#10;AAAAAAAAAAEAIAAAACcBAABkcnMvZTJvRG9jLnhtbFBLBQYAAAAABgAGAFkBAACtBQAAAAA=&#10;">
                <v:fill on="f" focussize="0,0"/>
                <v:stroke weight="1.75pt" color="#FF0000" joinstyle="round"/>
                <v:imagedata o:title=""/>
                <o:lock v:ext="edit" aspectratio="f"/>
              </v:shape>
            </w:pict>
          </mc:Fallback>
        </mc:AlternateContent>
      </w:r>
    </w:p>
    <w:p w14:paraId="4042C98B">
      <w:pPr>
        <w:jc w:val="center"/>
        <w:rPr>
          <w:rFonts w:hint="eastAsia" w:eastAsia="宋体"/>
          <w:szCs w:val="21"/>
          <w:lang w:val="en-US" w:eastAsia="zh-CN"/>
        </w:rPr>
      </w:pPr>
      <w:r>
        <w:rPr>
          <w:rFonts w:hint="eastAsia"/>
          <w:szCs w:val="21"/>
          <w:lang w:val="en-US" w:eastAsia="zh-CN"/>
        </w:rPr>
        <w:t xml:space="preserve"> </w:t>
      </w:r>
    </w:p>
    <w:p w14:paraId="48D0109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p>
    <w:p w14:paraId="65233763">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r>
        <w:rPr>
          <w:rFonts w:hint="eastAsia" w:ascii="宋体" w:hAnsi="宋体" w:eastAsia="宋体" w:cs="宋体"/>
          <w:b/>
          <w:bCs/>
          <w:sz w:val="44"/>
          <w:szCs w:val="44"/>
        </w:rPr>
        <w:t>河北建筑工程学院</w:t>
      </w:r>
    </w:p>
    <w:p w14:paraId="11338428">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仿宋" w:hAnsi="仿宋" w:eastAsia="仿宋" w:cs="仿宋"/>
          <w:sz w:val="32"/>
          <w:szCs w:val="32"/>
        </w:rPr>
      </w:pPr>
      <w:r>
        <w:rPr>
          <w:rFonts w:hint="eastAsia" w:ascii="宋体" w:hAnsi="宋体" w:eastAsia="宋体" w:cs="宋体"/>
          <w:b/>
          <w:bCs/>
          <w:sz w:val="44"/>
          <w:szCs w:val="44"/>
        </w:rPr>
        <w:t>2025年秋季学期火灾应急演练活动方案</w:t>
      </w:r>
    </w:p>
    <w:p w14:paraId="074F14D4">
      <w:pPr>
        <w:keepNext w:val="0"/>
        <w:keepLines w:val="0"/>
        <w:pageBreakBefore w:val="0"/>
        <w:widowControl w:val="0"/>
        <w:kinsoku/>
        <w:wordWrap/>
        <w:overflowPunct/>
        <w:topLinePunct w:val="0"/>
        <w:autoSpaceDE/>
        <w:autoSpaceDN/>
        <w:bidi w:val="0"/>
        <w:adjustRightInd/>
        <w:snapToGrid/>
        <w:spacing w:line="560" w:lineRule="exact"/>
        <w:ind w:right="0" w:rightChars="0"/>
        <w:jc w:val="both"/>
        <w:textAlignment w:val="auto"/>
        <w:outlineLvl w:val="9"/>
        <w:rPr>
          <w:rFonts w:hint="eastAsia" w:ascii="仿宋" w:hAnsi="仿宋" w:eastAsia="仿宋" w:cs="仿宋"/>
          <w:b w:val="0"/>
          <w:bCs w:val="0"/>
          <w:sz w:val="32"/>
          <w:szCs w:val="32"/>
          <w:lang w:val="en-US" w:eastAsia="zh-CN"/>
        </w:rPr>
      </w:pPr>
    </w:p>
    <w:p w14:paraId="6E6AD8A6">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今年11月9日是第34个全国消防日，主题是“全民消防、生命至上——安全用火用电”。</w:t>
      </w:r>
      <w:r>
        <w:rPr>
          <w:rFonts w:hint="eastAsia" w:ascii="仿宋" w:hAnsi="仿宋" w:eastAsia="仿宋" w:cs="仿宋"/>
          <w:sz w:val="32"/>
          <w:szCs w:val="32"/>
        </w:rPr>
        <w:t>根据国务院安委会办公室、国家消防救援局《关于开展2025年全国消防宣传月活动的通知》</w:t>
      </w:r>
      <w:r>
        <w:rPr>
          <w:rFonts w:hint="eastAsia" w:ascii="仿宋" w:hAnsi="仿宋" w:eastAsia="仿宋" w:cs="仿宋"/>
          <w:sz w:val="32"/>
          <w:szCs w:val="32"/>
          <w:lang w:eastAsia="zh-CN"/>
        </w:rPr>
        <w:t>、</w:t>
      </w:r>
      <w:r>
        <w:rPr>
          <w:rFonts w:hint="eastAsia" w:ascii="仿宋" w:hAnsi="仿宋" w:eastAsia="仿宋" w:cs="仿宋"/>
          <w:sz w:val="32"/>
          <w:szCs w:val="32"/>
        </w:rPr>
        <w:t>河北省教育厅</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关于开展2025年消防宣传月活动的通知（冀教安函</w:t>
      </w:r>
      <w:r>
        <w:rPr>
          <w:rFonts w:hint="eastAsia" w:ascii="仿宋" w:hAnsi="仿宋" w:eastAsia="仿宋" w:cs="仿宋"/>
          <w:sz w:val="32"/>
          <w:szCs w:val="32"/>
        </w:rPr>
        <w:t>〔202</w:t>
      </w:r>
      <w:r>
        <w:rPr>
          <w:rFonts w:hint="eastAsia" w:ascii="仿宋" w:hAnsi="仿宋" w:eastAsia="仿宋" w:cs="仿宋"/>
          <w:sz w:val="32"/>
          <w:szCs w:val="32"/>
          <w:lang w:val="en-US" w:eastAsia="zh-CN"/>
        </w:rPr>
        <w:t>5</w:t>
      </w:r>
      <w:r>
        <w:rPr>
          <w:rFonts w:hint="eastAsia" w:ascii="仿宋" w:hAnsi="仿宋" w:eastAsia="仿宋" w:cs="仿宋"/>
          <w:sz w:val="32"/>
          <w:szCs w:val="32"/>
        </w:rPr>
        <w:t>〕</w:t>
      </w:r>
      <w:r>
        <w:rPr>
          <w:rFonts w:hint="eastAsia" w:ascii="仿宋" w:hAnsi="仿宋" w:eastAsia="仿宋" w:cs="仿宋"/>
          <w:sz w:val="32"/>
          <w:szCs w:val="32"/>
          <w:lang w:val="en-US" w:eastAsia="zh-CN"/>
        </w:rPr>
        <w:t>37号）</w:t>
      </w:r>
      <w:r>
        <w:rPr>
          <w:rFonts w:hint="eastAsia" w:ascii="仿宋" w:hAnsi="仿宋" w:eastAsia="仿宋" w:cs="仿宋"/>
          <w:sz w:val="32"/>
          <w:szCs w:val="32"/>
          <w:lang w:eastAsia="zh-CN"/>
        </w:rPr>
        <w:t>》</w:t>
      </w:r>
      <w:r>
        <w:rPr>
          <w:rFonts w:hint="eastAsia" w:ascii="仿宋" w:hAnsi="仿宋" w:eastAsia="仿宋" w:cs="仿宋"/>
          <w:sz w:val="32"/>
          <w:szCs w:val="32"/>
        </w:rPr>
        <w:t>、河北省</w:t>
      </w:r>
      <w:r>
        <w:rPr>
          <w:rFonts w:hint="eastAsia" w:ascii="仿宋" w:hAnsi="仿宋" w:eastAsia="仿宋" w:cs="仿宋"/>
          <w:sz w:val="32"/>
          <w:szCs w:val="32"/>
          <w:lang w:val="en-US" w:eastAsia="zh-CN"/>
        </w:rPr>
        <w:t>防灾减灾救灾委员会办公室、张家口市防灾减灾救灾委员会办公室等相关通知</w:t>
      </w:r>
      <w:r>
        <w:rPr>
          <w:rFonts w:hint="eastAsia" w:ascii="仿宋" w:hAnsi="仿宋" w:eastAsia="仿宋" w:cs="仿宋"/>
          <w:sz w:val="32"/>
          <w:szCs w:val="32"/>
        </w:rPr>
        <w:t>要求，为进一步加强</w:t>
      </w:r>
      <w:r>
        <w:rPr>
          <w:rFonts w:hint="eastAsia" w:ascii="仿宋" w:hAnsi="仿宋" w:eastAsia="仿宋" w:cs="仿宋"/>
          <w:sz w:val="32"/>
          <w:szCs w:val="32"/>
          <w:lang w:val="en-US" w:eastAsia="zh-CN"/>
        </w:rPr>
        <w:t>我校</w:t>
      </w:r>
      <w:r>
        <w:rPr>
          <w:rFonts w:hint="eastAsia" w:ascii="仿宋" w:hAnsi="仿宋" w:eastAsia="仿宋" w:cs="仿宋"/>
          <w:sz w:val="32"/>
          <w:szCs w:val="32"/>
        </w:rPr>
        <w:t>消防安全宣传教育，提升广大师生消防安全素质和自防自救能力，积极营造</w:t>
      </w:r>
      <w:r>
        <w:rPr>
          <w:rFonts w:hint="eastAsia" w:ascii="仿宋" w:hAnsi="仿宋" w:eastAsia="仿宋" w:cs="仿宋"/>
          <w:sz w:val="32"/>
          <w:szCs w:val="32"/>
          <w:lang w:val="en-US" w:eastAsia="zh-CN"/>
        </w:rPr>
        <w:t>全校</w:t>
      </w:r>
      <w:r>
        <w:rPr>
          <w:rFonts w:hint="eastAsia" w:ascii="仿宋" w:hAnsi="仿宋" w:eastAsia="仿宋" w:cs="仿宋"/>
          <w:sz w:val="32"/>
          <w:szCs w:val="32"/>
        </w:rPr>
        <w:t>关注消防、学习消防、参与消防的浓厚氛围，</w:t>
      </w:r>
      <w:r>
        <w:rPr>
          <w:rFonts w:hint="eastAsia" w:ascii="仿宋" w:hAnsi="仿宋" w:eastAsia="仿宋" w:cs="仿宋"/>
          <w:sz w:val="32"/>
          <w:szCs w:val="32"/>
          <w:lang w:val="en-US" w:eastAsia="zh-CN"/>
        </w:rPr>
        <w:t>我校</w:t>
      </w:r>
      <w:r>
        <w:rPr>
          <w:rFonts w:hint="eastAsia" w:ascii="仿宋" w:hAnsi="仿宋" w:eastAsia="仿宋" w:cs="仿宋"/>
          <w:sz w:val="32"/>
          <w:szCs w:val="32"/>
        </w:rPr>
        <w:t>决定自11月</w:t>
      </w:r>
      <w:r>
        <w:rPr>
          <w:rFonts w:hint="eastAsia" w:ascii="仿宋" w:hAnsi="仿宋" w:eastAsia="仿宋" w:cs="仿宋"/>
          <w:sz w:val="32"/>
          <w:szCs w:val="32"/>
          <w:lang w:val="en-US" w:eastAsia="zh-CN"/>
        </w:rPr>
        <w:t>24</w:t>
      </w:r>
      <w:r>
        <w:rPr>
          <w:rFonts w:hint="eastAsia" w:ascii="仿宋" w:hAnsi="仿宋" w:eastAsia="仿宋" w:cs="仿宋"/>
          <w:sz w:val="32"/>
          <w:szCs w:val="32"/>
        </w:rPr>
        <w:t>日起至30日在全</w:t>
      </w:r>
      <w:r>
        <w:rPr>
          <w:rFonts w:hint="eastAsia" w:ascii="仿宋" w:hAnsi="仿宋" w:eastAsia="仿宋" w:cs="仿宋"/>
          <w:sz w:val="32"/>
          <w:szCs w:val="32"/>
          <w:lang w:val="en-US" w:eastAsia="zh-CN"/>
        </w:rPr>
        <w:t>校</w:t>
      </w:r>
      <w:r>
        <w:rPr>
          <w:rFonts w:hint="eastAsia" w:ascii="仿宋" w:hAnsi="仿宋" w:eastAsia="仿宋" w:cs="仿宋"/>
          <w:sz w:val="32"/>
          <w:szCs w:val="32"/>
        </w:rPr>
        <w:t>集中开展</w:t>
      </w:r>
      <w:r>
        <w:rPr>
          <w:rFonts w:hint="eastAsia" w:ascii="仿宋" w:hAnsi="仿宋" w:eastAsia="仿宋" w:cs="仿宋"/>
          <w:sz w:val="32"/>
          <w:szCs w:val="32"/>
          <w:lang w:val="en-US" w:eastAsia="zh-CN"/>
        </w:rPr>
        <w:t>消防应急演练</w:t>
      </w:r>
      <w:r>
        <w:rPr>
          <w:rFonts w:hint="eastAsia" w:ascii="仿宋" w:hAnsi="仿宋" w:eastAsia="仿宋" w:cs="仿宋"/>
          <w:sz w:val="32"/>
          <w:szCs w:val="32"/>
        </w:rPr>
        <w:t>活动。现将有关要求通知如下</w:t>
      </w:r>
      <w:r>
        <w:rPr>
          <w:rFonts w:hint="eastAsia" w:ascii="仿宋" w:hAnsi="仿宋" w:eastAsia="仿宋" w:cs="仿宋"/>
          <w:sz w:val="32"/>
          <w:szCs w:val="32"/>
          <w:lang w:eastAsia="zh-CN"/>
        </w:rPr>
        <w:t>：</w:t>
      </w:r>
    </w:p>
    <w:p w14:paraId="45EFD729">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sz w:val="32"/>
          <w:szCs w:val="32"/>
        </w:rPr>
      </w:pPr>
    </w:p>
    <w:p w14:paraId="3ABF8C55">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sz w:val="32"/>
          <w:szCs w:val="32"/>
        </w:rPr>
      </w:pPr>
      <w:r>
        <w:rPr>
          <w:rFonts w:hint="eastAsia" w:ascii="黑体" w:hAnsi="黑体" w:eastAsia="黑体"/>
          <w:sz w:val="32"/>
          <w:szCs w:val="32"/>
        </w:rPr>
        <w:t>一、活动时间</w:t>
      </w:r>
    </w:p>
    <w:p w14:paraId="7E16E78D">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2025年11月24日至11月30日。</w:t>
      </w:r>
    </w:p>
    <w:p w14:paraId="654D4DF2">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sz w:val="32"/>
          <w:szCs w:val="32"/>
        </w:rPr>
      </w:pPr>
      <w:r>
        <w:rPr>
          <w:rFonts w:hint="eastAsia" w:ascii="黑体" w:hAnsi="黑体" w:eastAsia="黑体"/>
          <w:sz w:val="32"/>
          <w:szCs w:val="32"/>
        </w:rPr>
        <w:t>二、参加范围</w:t>
      </w:r>
    </w:p>
    <w:p w14:paraId="3C8126C5">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全体教职员工、学生及其他服务人员。</w:t>
      </w:r>
    </w:p>
    <w:p w14:paraId="30E69087">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sz w:val="32"/>
          <w:szCs w:val="32"/>
        </w:rPr>
      </w:pPr>
      <w:r>
        <w:rPr>
          <w:rFonts w:hint="eastAsia" w:ascii="黑体" w:hAnsi="黑体" w:eastAsia="黑体"/>
          <w:sz w:val="32"/>
          <w:szCs w:val="32"/>
        </w:rPr>
        <w:t>三、活动目标</w:t>
      </w:r>
    </w:p>
    <w:p w14:paraId="3A294192">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过开展活动，促进全体人员学习消防安全知识，熟悉疏散逃生路线，掌握疏散逃生技能，具备隐患排查的能力和使用校内消防器材的能力。强化消防安全责任人、管理人掌握完善本部门火灾扑救和组织人员疏散逃生工作预案、开展灭火和疏散演练的程序方法。</w:t>
      </w:r>
    </w:p>
    <w:p w14:paraId="3B68B843">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sz w:val="32"/>
          <w:szCs w:val="32"/>
        </w:rPr>
      </w:pPr>
      <w:r>
        <w:rPr>
          <w:rFonts w:hint="eastAsia" w:ascii="黑体" w:hAnsi="黑体" w:eastAsia="黑体"/>
          <w:sz w:val="32"/>
          <w:szCs w:val="32"/>
        </w:rPr>
        <w:t>四、活动内容</w:t>
      </w:r>
    </w:p>
    <w:p w14:paraId="742AA19E">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楷体" w:hAnsi="楷体" w:eastAsia="楷体" w:cs="楷体"/>
          <w:b w:val="0"/>
          <w:bCs/>
          <w:sz w:val="32"/>
          <w:szCs w:val="32"/>
        </w:rPr>
      </w:pPr>
      <w:r>
        <w:rPr>
          <w:rFonts w:hint="eastAsia" w:ascii="楷体" w:hAnsi="楷体" w:eastAsia="楷体" w:cs="楷体"/>
          <w:b w:val="0"/>
          <w:bCs/>
          <w:sz w:val="32"/>
          <w:szCs w:val="32"/>
        </w:rPr>
        <w:t>（</w:t>
      </w:r>
      <w:r>
        <w:rPr>
          <w:rFonts w:hint="eastAsia" w:ascii="楷体" w:hAnsi="楷体" w:eastAsia="楷体" w:cs="楷体"/>
          <w:b w:val="0"/>
          <w:bCs/>
          <w:sz w:val="32"/>
          <w:szCs w:val="32"/>
          <w:lang w:val="en-US" w:eastAsia="zh-CN"/>
        </w:rPr>
        <w:t>一</w:t>
      </w:r>
      <w:r>
        <w:rPr>
          <w:rFonts w:hint="eastAsia" w:ascii="楷体" w:hAnsi="楷体" w:eastAsia="楷体" w:cs="楷体"/>
          <w:b w:val="0"/>
          <w:bCs/>
          <w:sz w:val="32"/>
          <w:szCs w:val="32"/>
        </w:rPr>
        <w:t>）科学</w:t>
      </w:r>
      <w:r>
        <w:rPr>
          <w:rFonts w:hint="eastAsia" w:ascii="楷体" w:hAnsi="楷体" w:eastAsia="楷体" w:cs="楷体"/>
          <w:b w:val="0"/>
          <w:bCs/>
          <w:sz w:val="32"/>
          <w:szCs w:val="32"/>
          <w:lang w:val="en-US" w:eastAsia="zh-CN"/>
        </w:rPr>
        <w:t>修订</w:t>
      </w:r>
      <w:r>
        <w:rPr>
          <w:rFonts w:hint="eastAsia" w:ascii="楷体" w:hAnsi="楷体" w:eastAsia="楷体" w:cs="楷体"/>
          <w:b w:val="0"/>
          <w:bCs/>
          <w:sz w:val="32"/>
          <w:szCs w:val="32"/>
        </w:rPr>
        <w:t>演练预案</w:t>
      </w:r>
      <w:r>
        <w:rPr>
          <w:rFonts w:hint="eastAsia" w:ascii="楷体" w:hAnsi="楷体" w:eastAsia="楷体" w:cs="楷体"/>
          <w:b w:val="0"/>
          <w:bCs/>
          <w:sz w:val="32"/>
          <w:szCs w:val="32"/>
          <w:lang w:eastAsia="zh-CN"/>
        </w:rPr>
        <w:t>（</w:t>
      </w:r>
      <w:r>
        <w:rPr>
          <w:rFonts w:hint="eastAsia" w:ascii="楷体" w:hAnsi="楷体" w:eastAsia="楷体" w:cs="楷体"/>
          <w:b w:val="0"/>
          <w:bCs/>
          <w:sz w:val="32"/>
          <w:szCs w:val="32"/>
          <w:lang w:val="en-US" w:eastAsia="zh-CN"/>
        </w:rPr>
        <w:t>11</w:t>
      </w:r>
      <w:r>
        <w:rPr>
          <w:rFonts w:hint="eastAsia" w:ascii="楷体" w:hAnsi="楷体" w:eastAsia="楷体" w:cs="楷体"/>
          <w:b w:val="0"/>
          <w:bCs/>
          <w:sz w:val="32"/>
          <w:szCs w:val="32"/>
        </w:rPr>
        <w:t>月</w:t>
      </w:r>
      <w:r>
        <w:rPr>
          <w:rFonts w:hint="eastAsia" w:ascii="楷体" w:hAnsi="楷体" w:eastAsia="楷体" w:cs="楷体"/>
          <w:b w:val="0"/>
          <w:bCs/>
          <w:sz w:val="32"/>
          <w:szCs w:val="32"/>
          <w:lang w:val="en-US" w:eastAsia="zh-CN"/>
        </w:rPr>
        <w:t>24</w:t>
      </w:r>
      <w:r>
        <w:rPr>
          <w:rFonts w:hint="eastAsia" w:ascii="楷体" w:hAnsi="楷体" w:eastAsia="楷体" w:cs="楷体"/>
          <w:b w:val="0"/>
          <w:bCs/>
          <w:sz w:val="32"/>
          <w:szCs w:val="32"/>
        </w:rPr>
        <w:t>日至</w:t>
      </w:r>
      <w:r>
        <w:rPr>
          <w:rFonts w:hint="eastAsia" w:ascii="楷体" w:hAnsi="楷体" w:eastAsia="楷体" w:cs="楷体"/>
          <w:b w:val="0"/>
          <w:bCs/>
          <w:sz w:val="32"/>
          <w:szCs w:val="32"/>
          <w:lang w:val="en-US" w:eastAsia="zh-CN"/>
        </w:rPr>
        <w:t>26</w:t>
      </w:r>
      <w:r>
        <w:rPr>
          <w:rFonts w:hint="eastAsia" w:ascii="楷体" w:hAnsi="楷体" w:eastAsia="楷体" w:cs="楷体"/>
          <w:b w:val="0"/>
          <w:bCs/>
          <w:sz w:val="32"/>
          <w:szCs w:val="32"/>
        </w:rPr>
        <w:t>日</w:t>
      </w:r>
      <w:r>
        <w:rPr>
          <w:rFonts w:hint="eastAsia" w:ascii="楷体" w:hAnsi="楷体" w:eastAsia="楷体" w:cs="楷体"/>
          <w:b w:val="0"/>
          <w:bCs/>
          <w:sz w:val="32"/>
          <w:szCs w:val="32"/>
          <w:lang w:eastAsia="zh-CN"/>
        </w:rPr>
        <w:t>）</w:t>
      </w:r>
    </w:p>
    <w:p w14:paraId="70D79148">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要全面分析本部门消防安全形势，针对突出风险隐患，结合原演练方案和实际制定有针对性和可操作性的演练预案。应急疏散演练预案主要内容应包括灾情设定、组织机构、岗位分工处置程序、工作保障等，确保安排合理、组织有力、分工明确、责任清晰，预案内容要及时组织全体人员学习掌握。</w:t>
      </w:r>
    </w:p>
    <w:p w14:paraId="57BB2F7D">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1.请各院系于11月26日下午5点前将演练活动安排计划、演练预案报送消防安全科（崇德楼B101消防控制室），模拟场景应包括宿舍、教学楼、办公楼。在崇德楼办公的院系教师纳入行政教辅部门办公楼场景演练。</w:t>
      </w:r>
    </w:p>
    <w:p w14:paraId="64E9A85F">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2.行政教辅部门及服务外包单位演练预案编制及活动开展由安全工作处负责。</w:t>
      </w:r>
    </w:p>
    <w:p w14:paraId="7CF363B9">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楷体" w:hAnsi="楷体" w:eastAsia="楷体" w:cs="楷体"/>
          <w:b w:val="0"/>
          <w:bCs/>
          <w:sz w:val="32"/>
          <w:szCs w:val="32"/>
        </w:rPr>
      </w:pPr>
      <w:r>
        <w:rPr>
          <w:rFonts w:hint="eastAsia" w:ascii="楷体" w:hAnsi="楷体" w:eastAsia="楷体" w:cs="楷体"/>
          <w:b w:val="0"/>
          <w:bCs/>
          <w:sz w:val="32"/>
          <w:szCs w:val="32"/>
        </w:rPr>
        <w:t>（</w:t>
      </w:r>
      <w:r>
        <w:rPr>
          <w:rFonts w:hint="eastAsia" w:ascii="楷体" w:hAnsi="楷体" w:eastAsia="楷体" w:cs="楷体"/>
          <w:b w:val="0"/>
          <w:bCs/>
          <w:sz w:val="32"/>
          <w:szCs w:val="32"/>
          <w:lang w:val="en-US" w:eastAsia="zh-CN"/>
        </w:rPr>
        <w:t>二</w:t>
      </w:r>
      <w:r>
        <w:rPr>
          <w:rFonts w:hint="eastAsia" w:ascii="楷体" w:hAnsi="楷体" w:eastAsia="楷体" w:cs="楷体"/>
          <w:b w:val="0"/>
          <w:bCs/>
          <w:sz w:val="32"/>
          <w:szCs w:val="32"/>
        </w:rPr>
        <w:t>）严密组织疏散演练</w:t>
      </w:r>
      <w:r>
        <w:rPr>
          <w:rFonts w:hint="eastAsia" w:ascii="楷体" w:hAnsi="楷体" w:eastAsia="楷体" w:cs="楷体"/>
          <w:b w:val="0"/>
          <w:bCs/>
          <w:sz w:val="32"/>
          <w:szCs w:val="32"/>
          <w:lang w:eastAsia="zh-CN"/>
        </w:rPr>
        <w:t>（</w:t>
      </w:r>
      <w:r>
        <w:rPr>
          <w:rFonts w:hint="eastAsia" w:ascii="楷体" w:hAnsi="楷体" w:eastAsia="楷体" w:cs="楷体"/>
          <w:b w:val="0"/>
          <w:bCs/>
          <w:sz w:val="32"/>
          <w:szCs w:val="32"/>
          <w:lang w:val="en-US" w:eastAsia="zh-CN"/>
        </w:rPr>
        <w:t>11</w:t>
      </w:r>
      <w:r>
        <w:rPr>
          <w:rFonts w:hint="eastAsia" w:ascii="楷体" w:hAnsi="楷体" w:eastAsia="楷体" w:cs="楷体"/>
          <w:b w:val="0"/>
          <w:bCs/>
          <w:sz w:val="32"/>
          <w:szCs w:val="32"/>
        </w:rPr>
        <w:t>月</w:t>
      </w:r>
      <w:r>
        <w:rPr>
          <w:rFonts w:hint="eastAsia" w:ascii="楷体" w:hAnsi="楷体" w:eastAsia="楷体" w:cs="楷体"/>
          <w:b w:val="0"/>
          <w:bCs/>
          <w:sz w:val="32"/>
          <w:szCs w:val="32"/>
          <w:lang w:val="en-US" w:eastAsia="zh-CN"/>
        </w:rPr>
        <w:t>27</w:t>
      </w:r>
      <w:r>
        <w:rPr>
          <w:rFonts w:hint="eastAsia" w:ascii="楷体" w:hAnsi="楷体" w:eastAsia="楷体" w:cs="楷体"/>
          <w:b w:val="0"/>
          <w:bCs/>
          <w:sz w:val="32"/>
          <w:szCs w:val="32"/>
        </w:rPr>
        <w:t>日至</w:t>
      </w:r>
      <w:r>
        <w:rPr>
          <w:rFonts w:hint="eastAsia" w:ascii="楷体" w:hAnsi="楷体" w:eastAsia="楷体" w:cs="楷体"/>
          <w:b w:val="0"/>
          <w:bCs/>
          <w:sz w:val="32"/>
          <w:szCs w:val="32"/>
          <w:lang w:val="en-US" w:eastAsia="zh-CN"/>
        </w:rPr>
        <w:t>30</w:t>
      </w:r>
      <w:r>
        <w:rPr>
          <w:rFonts w:hint="eastAsia" w:ascii="楷体" w:hAnsi="楷体" w:eastAsia="楷体" w:cs="楷体"/>
          <w:b w:val="0"/>
          <w:bCs/>
          <w:sz w:val="32"/>
          <w:szCs w:val="32"/>
        </w:rPr>
        <w:t>日</w:t>
      </w:r>
      <w:r>
        <w:rPr>
          <w:rFonts w:hint="eastAsia" w:ascii="楷体" w:hAnsi="楷体" w:eastAsia="楷体" w:cs="楷体"/>
          <w:b w:val="0"/>
          <w:bCs/>
          <w:sz w:val="32"/>
          <w:szCs w:val="32"/>
          <w:lang w:eastAsia="zh-CN"/>
        </w:rPr>
        <w:t>）</w:t>
      </w:r>
    </w:p>
    <w:p w14:paraId="49697BB3">
      <w:pPr>
        <w:keepNext w:val="0"/>
        <w:keepLines w:val="0"/>
        <w:pageBreakBefore w:val="0"/>
        <w:kinsoku/>
        <w:wordWrap/>
        <w:overflowPunct/>
        <w:topLinePunct w:val="0"/>
        <w:autoSpaceDE/>
        <w:autoSpaceDN/>
        <w:bidi w:val="0"/>
        <w:adjustRightInd/>
        <w:snapToGrid/>
        <w:spacing w:line="560" w:lineRule="exact"/>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各部门、院系要按照制定的预案，在规定时间组织开展火灾疏散逃生演练。演练中要坚持安全为先，科学严密组织，全程注重安全，确保万无一失。开展疏散逃生演练时，要综合考虑疏散通道宽度、楼层高度、疏散人数等因素，合理安排逃生路线，严防拥挤踩踏、坠落等各类安全事故发生。演练结束后，要及时组织总结讲评，针对演练发现的问题，提出改进措施意见，修订完善工作预案（演练由学校消防科配合提供各类器材及消防设备开闭，各部门、院系自行组织演练，责任区划分详见附件1）。</w:t>
      </w:r>
    </w:p>
    <w:p w14:paraId="34718C60">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sz w:val="32"/>
          <w:szCs w:val="32"/>
        </w:rPr>
      </w:pPr>
      <w:r>
        <w:rPr>
          <w:rFonts w:hint="eastAsia" w:ascii="黑体" w:hAnsi="黑体" w:eastAsia="黑体"/>
          <w:sz w:val="32"/>
          <w:szCs w:val="32"/>
        </w:rPr>
        <w:t>五、工作要求</w:t>
      </w:r>
    </w:p>
    <w:p w14:paraId="439E49AD">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楷体" w:hAnsi="楷体" w:eastAsia="楷体" w:cs="楷体"/>
          <w:b w:val="0"/>
          <w:bCs/>
          <w:sz w:val="32"/>
          <w:szCs w:val="32"/>
        </w:rPr>
      </w:pPr>
      <w:r>
        <w:rPr>
          <w:rFonts w:hint="eastAsia" w:ascii="楷体" w:hAnsi="楷体" w:eastAsia="楷体" w:cs="楷体"/>
          <w:b w:val="0"/>
          <w:bCs/>
          <w:sz w:val="32"/>
          <w:szCs w:val="32"/>
          <w:lang w:eastAsia="zh-CN"/>
        </w:rPr>
        <w:t>（一）</w:t>
      </w:r>
      <w:r>
        <w:rPr>
          <w:rFonts w:hint="eastAsia" w:ascii="楷体" w:hAnsi="楷体" w:eastAsia="楷体" w:cs="楷体"/>
          <w:b w:val="0"/>
          <w:bCs/>
          <w:sz w:val="32"/>
          <w:szCs w:val="32"/>
        </w:rPr>
        <w:t>强化组织领导</w:t>
      </w:r>
    </w:p>
    <w:p w14:paraId="5B758866">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要牢固树立安全发展理念，推动消防安全宣传教育进校园、进课堂、进头脑，把消防宣传月活动作为防范化解重大安全风险隐患的重要抓手，通过开展形式多样的校园消防宣传教育培训活动，进一步提升师生消防安全意识和自防自救能力，推动落实消防安全责任，筑牢校园消防安全防线。各部门、院系主要负责人要亲自部署、带头参加培训和演练，压实各级各类人员责任，切实做到策划组织严密有序。</w:t>
      </w:r>
    </w:p>
    <w:p w14:paraId="6E1E3903">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楷体" w:hAnsi="楷体" w:eastAsia="楷体" w:cs="楷体"/>
          <w:b w:val="0"/>
          <w:bCs/>
          <w:sz w:val="32"/>
          <w:szCs w:val="32"/>
        </w:rPr>
      </w:pPr>
      <w:r>
        <w:rPr>
          <w:rFonts w:hint="eastAsia" w:ascii="楷体" w:hAnsi="楷体" w:eastAsia="楷体" w:cs="楷体"/>
          <w:b w:val="0"/>
          <w:bCs/>
          <w:sz w:val="32"/>
          <w:szCs w:val="32"/>
          <w:lang w:eastAsia="zh-CN"/>
        </w:rPr>
        <w:t>（二）</w:t>
      </w:r>
      <w:r>
        <w:rPr>
          <w:rFonts w:hint="eastAsia" w:ascii="楷体" w:hAnsi="楷体" w:eastAsia="楷体" w:cs="楷体"/>
          <w:b w:val="0"/>
          <w:bCs/>
          <w:sz w:val="32"/>
          <w:szCs w:val="32"/>
        </w:rPr>
        <w:t>注重活动实效</w:t>
      </w:r>
    </w:p>
    <w:p w14:paraId="0369F180">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要结合实际情况，科学有序组织培训演练活动，有效覆盖全体师生，确保取得实效。逃生演练涉及共用场所的场景，各部门、院系之间要密切协调配合，可共同制定预案和组织演练。全体学生和教职员工要真学真练，达到培训演练一次、提高一步的效果。培训和演练情况将作为各部门、院系履行消防安全主体责任的重要内容，纳入学校安全工作责任制考评范围。</w:t>
      </w:r>
    </w:p>
    <w:p w14:paraId="0CD3BE78">
      <w:pPr>
        <w:keepNext w:val="0"/>
        <w:keepLines w:val="0"/>
        <w:pageBreakBefore w:val="0"/>
        <w:tabs>
          <w:tab w:val="left" w:pos="3804"/>
        </w:tabs>
        <w:kinsoku/>
        <w:wordWrap/>
        <w:overflowPunct/>
        <w:topLinePunct w:val="0"/>
        <w:autoSpaceDE/>
        <w:autoSpaceDN/>
        <w:bidi w:val="0"/>
        <w:adjustRightInd/>
        <w:snapToGrid/>
        <w:spacing w:line="560" w:lineRule="exact"/>
        <w:ind w:firstLine="640" w:firstLineChars="200"/>
        <w:rPr>
          <w:rFonts w:hint="eastAsia" w:ascii="仿宋_GB2312" w:eastAsia="仿宋_GB2312"/>
          <w:b/>
          <w:sz w:val="32"/>
          <w:szCs w:val="32"/>
          <w:lang w:eastAsia="zh-CN"/>
        </w:rPr>
      </w:pPr>
      <w:r>
        <w:rPr>
          <w:rFonts w:hint="eastAsia" w:ascii="楷体" w:hAnsi="楷体" w:eastAsia="楷体" w:cs="楷体"/>
          <w:b w:val="0"/>
          <w:bCs/>
          <w:sz w:val="32"/>
          <w:szCs w:val="32"/>
          <w:lang w:eastAsia="zh-CN"/>
        </w:rPr>
        <w:t>（三）</w:t>
      </w:r>
      <w:r>
        <w:rPr>
          <w:rFonts w:hint="eastAsia" w:ascii="楷体" w:hAnsi="楷体" w:eastAsia="楷体" w:cs="楷体"/>
          <w:b w:val="0"/>
          <w:bCs/>
          <w:sz w:val="32"/>
          <w:szCs w:val="32"/>
        </w:rPr>
        <w:t>建立长效机制</w:t>
      </w:r>
      <w:r>
        <w:rPr>
          <w:rFonts w:hint="eastAsia" w:ascii="仿宋_GB2312" w:eastAsia="仿宋_GB2312"/>
          <w:b/>
          <w:sz w:val="32"/>
          <w:szCs w:val="32"/>
          <w:lang w:eastAsia="zh-CN"/>
        </w:rPr>
        <w:tab/>
      </w:r>
    </w:p>
    <w:p w14:paraId="3DC2C624">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要将“消防宣传月”活动作为一项重点工作，加强活动统筹，细化活动方案，落实工作措施，搞好协同配合，形成齐抓共管的强大合力，努力提升广大师生消防安全素质，带动校园消防安全整体水平跃升，让师生真切感受到更高的获得感、更实的幸福感、更稳的安全感。</w:t>
      </w:r>
    </w:p>
    <w:p w14:paraId="1E658FEE">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各部门、院系请于12月1日前将此次活动总结材料报送消防安全科（联系人：郭文博，电话：17736372282）。</w:t>
      </w:r>
    </w:p>
    <w:p w14:paraId="5CDB64A6">
      <w:pPr>
        <w:keepNext w:val="0"/>
        <w:keepLines w:val="0"/>
        <w:pageBreakBefore w:val="0"/>
        <w:kinsoku/>
        <w:wordWrap/>
        <w:overflowPunct/>
        <w:topLinePunct w:val="0"/>
        <w:autoSpaceDE/>
        <w:autoSpaceDN/>
        <w:bidi w:val="0"/>
        <w:adjustRightInd/>
        <w:snapToGrid/>
        <w:spacing w:line="560" w:lineRule="exact"/>
        <w:rPr>
          <w:rFonts w:hint="eastAsia" w:ascii="仿宋_GB2312" w:eastAsia="仿宋_GB2312"/>
          <w:sz w:val="32"/>
          <w:szCs w:val="32"/>
          <w:lang w:val="en-US" w:eastAsia="zh-CN"/>
        </w:rPr>
      </w:pPr>
      <w:r>
        <w:rPr>
          <w:rFonts w:hint="eastAsia" w:ascii="仿宋_GB2312" w:eastAsia="仿宋_GB2312"/>
          <w:sz w:val="32"/>
          <w:szCs w:val="32"/>
          <w:lang w:val="en-US" w:eastAsia="zh-CN"/>
        </w:rPr>
        <w:t xml:space="preserve">    </w:t>
      </w:r>
    </w:p>
    <w:p w14:paraId="5A773B9F">
      <w:pPr>
        <w:keepNext w:val="0"/>
        <w:keepLines w:val="0"/>
        <w:pageBreakBefore w:val="0"/>
        <w:kinsoku/>
        <w:wordWrap/>
        <w:overflowPunct/>
        <w:topLinePunct w:val="0"/>
        <w:autoSpaceDE/>
        <w:autoSpaceDN/>
        <w:bidi w:val="0"/>
        <w:adjustRightInd/>
        <w:snapToGrid/>
        <w:spacing w:line="560" w:lineRule="exact"/>
        <w:ind w:firstLine="640"/>
        <w:rPr>
          <w:rFonts w:hint="eastAsia" w:ascii="仿宋_GB2312" w:eastAsia="仿宋_GB2312"/>
          <w:sz w:val="32"/>
          <w:szCs w:val="32"/>
          <w:lang w:val="en-US" w:eastAsia="zh-CN"/>
        </w:rPr>
      </w:pPr>
      <w:r>
        <w:rPr>
          <w:rFonts w:hint="eastAsia" w:ascii="仿宋_GB2312" w:eastAsia="仿宋_GB2312"/>
          <w:sz w:val="32"/>
          <w:szCs w:val="32"/>
          <w:lang w:val="en-US" w:eastAsia="zh-CN"/>
        </w:rPr>
        <w:t>附件：1.消防演练责任区</w:t>
      </w:r>
    </w:p>
    <w:p w14:paraId="1838E234">
      <w:pPr>
        <w:keepNext w:val="0"/>
        <w:keepLines w:val="0"/>
        <w:pageBreakBefore w:val="0"/>
        <w:kinsoku/>
        <w:wordWrap/>
        <w:overflowPunct/>
        <w:topLinePunct w:val="0"/>
        <w:autoSpaceDE/>
        <w:autoSpaceDN/>
        <w:bidi w:val="0"/>
        <w:adjustRightInd/>
        <w:snapToGrid/>
        <w:spacing w:line="560" w:lineRule="exact"/>
        <w:jc w:val="both"/>
        <w:rPr>
          <w:rFonts w:hint="eastAsia" w:ascii="仿宋_GB2312" w:eastAsia="仿宋_GB2312"/>
          <w:sz w:val="32"/>
          <w:szCs w:val="32"/>
          <w:lang w:val="en-US" w:eastAsia="zh-CN"/>
        </w:rPr>
      </w:pPr>
      <w:r>
        <w:rPr>
          <w:rFonts w:hint="eastAsia" w:ascii="仿宋_GB2312" w:eastAsia="仿宋_GB2312"/>
          <w:sz w:val="32"/>
          <w:szCs w:val="32"/>
          <w:lang w:val="en-US" w:eastAsia="zh-CN"/>
        </w:rPr>
        <w:t xml:space="preserve">          2.</w:t>
      </w:r>
      <w:r>
        <w:rPr>
          <w:rFonts w:hint="eastAsia" w:ascii="仿宋" w:hAnsi="仿宋" w:eastAsia="仿宋" w:cs="仿宋"/>
          <w:b w:val="0"/>
          <w:bCs w:val="0"/>
          <w:sz w:val="32"/>
          <w:szCs w:val="32"/>
          <w:lang w:val="en-US" w:eastAsia="zh-CN"/>
        </w:rPr>
        <w:t>火灾应急疏散演练注意事项</w:t>
      </w:r>
    </w:p>
    <w:p w14:paraId="45EF57B9">
      <w:pPr>
        <w:keepNext w:val="0"/>
        <w:keepLines w:val="0"/>
        <w:pageBreakBefore w:val="0"/>
        <w:kinsoku/>
        <w:wordWrap/>
        <w:overflowPunct/>
        <w:topLinePunct w:val="0"/>
        <w:autoSpaceDE/>
        <w:autoSpaceDN/>
        <w:bidi w:val="0"/>
        <w:adjustRightInd/>
        <w:snapToGrid/>
        <w:spacing w:line="560" w:lineRule="exact"/>
        <w:ind w:firstLine="640"/>
        <w:rPr>
          <w:rFonts w:hint="default" w:ascii="仿宋_GB2312" w:eastAsia="仿宋_GB2312"/>
          <w:sz w:val="32"/>
          <w:szCs w:val="32"/>
          <w:lang w:val="en-US" w:eastAsia="zh-CN"/>
        </w:rPr>
      </w:pPr>
    </w:p>
    <w:p w14:paraId="0CE9B695">
      <w:pPr>
        <w:keepNext w:val="0"/>
        <w:keepLines w:val="0"/>
        <w:pageBreakBefore w:val="0"/>
        <w:kinsoku/>
        <w:wordWrap/>
        <w:overflowPunct/>
        <w:topLinePunct w:val="0"/>
        <w:autoSpaceDE/>
        <w:autoSpaceDN/>
        <w:bidi w:val="0"/>
        <w:adjustRightInd/>
        <w:snapToGrid/>
        <w:spacing w:line="560" w:lineRule="exact"/>
        <w:ind w:firstLine="4960" w:firstLineChars="1550"/>
        <w:rPr>
          <w:rFonts w:hint="eastAsia" w:ascii="仿宋_GB2312" w:eastAsia="仿宋_GB2312"/>
          <w:sz w:val="32"/>
          <w:szCs w:val="32"/>
        </w:rPr>
      </w:pPr>
    </w:p>
    <w:p w14:paraId="647363EA">
      <w:pPr>
        <w:keepNext w:val="0"/>
        <w:keepLines w:val="0"/>
        <w:pageBreakBefore w:val="0"/>
        <w:kinsoku/>
        <w:wordWrap/>
        <w:overflowPunct/>
        <w:topLinePunct w:val="0"/>
        <w:autoSpaceDE/>
        <w:autoSpaceDN/>
        <w:bidi w:val="0"/>
        <w:adjustRightInd/>
        <w:snapToGrid/>
        <w:spacing w:line="560" w:lineRule="exact"/>
        <w:ind w:firstLine="4960" w:firstLineChars="1550"/>
        <w:rPr>
          <w:rFonts w:hint="eastAsia" w:ascii="仿宋_GB2312" w:eastAsia="仿宋_GB2312"/>
          <w:sz w:val="32"/>
          <w:szCs w:val="32"/>
        </w:rPr>
      </w:pPr>
    </w:p>
    <w:p w14:paraId="4B061EA3">
      <w:pPr>
        <w:keepNext w:val="0"/>
        <w:keepLines w:val="0"/>
        <w:pageBreakBefore w:val="0"/>
        <w:kinsoku/>
        <w:wordWrap/>
        <w:overflowPunct/>
        <w:topLinePunct w:val="0"/>
        <w:autoSpaceDE/>
        <w:autoSpaceDN/>
        <w:bidi w:val="0"/>
        <w:adjustRightInd/>
        <w:snapToGrid/>
        <w:spacing w:line="560" w:lineRule="exact"/>
        <w:ind w:firstLine="4960" w:firstLineChars="1550"/>
        <w:rPr>
          <w:rFonts w:hint="eastAsia" w:ascii="仿宋_GB2312" w:eastAsia="仿宋_GB2312"/>
          <w:sz w:val="32"/>
          <w:szCs w:val="32"/>
        </w:rPr>
      </w:pPr>
    </w:p>
    <w:p w14:paraId="16057655">
      <w:pPr>
        <w:keepNext w:val="0"/>
        <w:keepLines w:val="0"/>
        <w:pageBreakBefore w:val="0"/>
        <w:kinsoku/>
        <w:wordWrap w:val="0"/>
        <w:overflowPunct/>
        <w:topLinePunct w:val="0"/>
        <w:autoSpaceDE/>
        <w:autoSpaceDN/>
        <w:bidi w:val="0"/>
        <w:adjustRightInd/>
        <w:snapToGrid/>
        <w:spacing w:line="560" w:lineRule="exact"/>
        <w:ind w:firstLine="4960" w:firstLineChars="1550"/>
        <w:jc w:val="right"/>
        <w:rPr>
          <w:rFonts w:hint="default" w:ascii="仿宋_GB2312" w:eastAsia="仿宋_GB2312"/>
          <w:sz w:val="32"/>
          <w:szCs w:val="32"/>
          <w:lang w:val="en-US" w:eastAsia="zh-CN"/>
        </w:rPr>
      </w:pPr>
      <w:r>
        <w:rPr>
          <w:rFonts w:hint="eastAsia" w:ascii="仿宋_GB2312" w:eastAsia="仿宋_GB2312"/>
          <w:sz w:val="32"/>
          <w:szCs w:val="32"/>
        </w:rPr>
        <w:t>河北建筑工程学院</w:t>
      </w:r>
      <w:r>
        <w:rPr>
          <w:rFonts w:hint="eastAsia" w:ascii="仿宋_GB2312" w:eastAsia="仿宋_GB2312"/>
          <w:sz w:val="32"/>
          <w:szCs w:val="32"/>
          <w:lang w:val="en-US" w:eastAsia="zh-CN"/>
        </w:rPr>
        <w:t xml:space="preserve">  </w:t>
      </w:r>
    </w:p>
    <w:p w14:paraId="39BD5B07">
      <w:pPr>
        <w:keepNext w:val="0"/>
        <w:keepLines w:val="0"/>
        <w:pageBreakBefore w:val="0"/>
        <w:kinsoku/>
        <w:wordWrap w:val="0"/>
        <w:overflowPunct/>
        <w:topLinePunct w:val="0"/>
        <w:autoSpaceDE/>
        <w:autoSpaceDN/>
        <w:bidi w:val="0"/>
        <w:adjustRightInd/>
        <w:snapToGrid/>
        <w:spacing w:line="560" w:lineRule="exact"/>
        <w:ind w:firstLine="5100" w:firstLineChars="1594"/>
        <w:jc w:val="right"/>
        <w:rPr>
          <w:rFonts w:hint="default" w:ascii="仿宋_GB2312" w:eastAsia="仿宋_GB2312"/>
          <w:sz w:val="32"/>
          <w:szCs w:val="32"/>
          <w:lang w:val="en-US" w:eastAsia="zh-CN"/>
        </w:rPr>
      </w:pPr>
      <w:r>
        <w:rPr>
          <w:rFonts w:hint="eastAsia" w:ascii="仿宋_GB2312" w:eastAsia="仿宋_GB2312"/>
          <w:sz w:val="32"/>
          <w:szCs w:val="32"/>
        </w:rPr>
        <w:t>202</w:t>
      </w:r>
      <w:r>
        <w:rPr>
          <w:rFonts w:hint="eastAsia" w:ascii="仿宋_GB2312" w:eastAsia="仿宋_GB2312"/>
          <w:sz w:val="32"/>
          <w:szCs w:val="32"/>
          <w:lang w:val="en-US" w:eastAsia="zh-CN"/>
        </w:rPr>
        <w:t>5</w:t>
      </w:r>
      <w:r>
        <w:rPr>
          <w:rFonts w:hint="eastAsia" w:ascii="仿宋_GB2312" w:eastAsia="仿宋_GB2312"/>
          <w:sz w:val="32"/>
          <w:szCs w:val="32"/>
        </w:rPr>
        <w:t>年</w:t>
      </w:r>
      <w:r>
        <w:rPr>
          <w:rFonts w:hint="eastAsia" w:ascii="仿宋_GB2312" w:eastAsia="仿宋_GB2312"/>
          <w:sz w:val="32"/>
          <w:szCs w:val="32"/>
          <w:lang w:val="en-US" w:eastAsia="zh-CN"/>
        </w:rPr>
        <w:t>11</w:t>
      </w:r>
      <w:r>
        <w:rPr>
          <w:rFonts w:hint="eastAsia" w:ascii="仿宋_GB2312" w:eastAsia="仿宋_GB2312"/>
          <w:sz w:val="32"/>
          <w:szCs w:val="32"/>
        </w:rPr>
        <w:t>月</w:t>
      </w:r>
      <w:r>
        <w:rPr>
          <w:rFonts w:hint="eastAsia" w:ascii="仿宋_GB2312" w:eastAsia="仿宋_GB2312"/>
          <w:sz w:val="32"/>
          <w:szCs w:val="32"/>
          <w:lang w:val="en-US" w:eastAsia="zh-CN"/>
        </w:rPr>
        <w:t>12</w:t>
      </w:r>
      <w:r>
        <w:rPr>
          <w:rFonts w:hint="eastAsia" w:ascii="仿宋_GB2312" w:eastAsia="仿宋_GB2312"/>
          <w:sz w:val="32"/>
          <w:szCs w:val="32"/>
        </w:rPr>
        <w:t>日</w:t>
      </w:r>
      <w:r>
        <w:rPr>
          <w:rFonts w:hint="eastAsia" w:ascii="仿宋_GB2312" w:eastAsia="仿宋_GB2312"/>
          <w:sz w:val="32"/>
          <w:szCs w:val="32"/>
          <w:lang w:val="en-US" w:eastAsia="zh-CN"/>
        </w:rPr>
        <w:t xml:space="preserve">  </w:t>
      </w:r>
    </w:p>
    <w:p w14:paraId="0BCB5F95">
      <w:pPr>
        <w:rPr>
          <w:rFonts w:hint="eastAsia"/>
          <w:lang w:val="en-US" w:eastAsia="zh-CN"/>
        </w:rPr>
      </w:pPr>
    </w:p>
    <w:p w14:paraId="7F4A432E">
      <w:pPr>
        <w:rPr>
          <w:rFonts w:hint="eastAsia"/>
          <w:lang w:val="en-US" w:eastAsia="zh-CN"/>
        </w:rPr>
      </w:pPr>
    </w:p>
    <w:p w14:paraId="09488370">
      <w:pPr>
        <w:rPr>
          <w:rFonts w:hint="eastAsia"/>
          <w:lang w:val="en-US" w:eastAsia="zh-CN"/>
        </w:rPr>
      </w:pPr>
    </w:p>
    <w:p w14:paraId="071698E5">
      <w:pPr>
        <w:rPr>
          <w:rFonts w:hint="eastAsia"/>
          <w:lang w:val="en-US" w:eastAsia="zh-CN"/>
        </w:rPr>
      </w:pPr>
    </w:p>
    <w:p w14:paraId="6F156E13">
      <w:pPr>
        <w:rPr>
          <w:rFonts w:hint="eastAsia"/>
          <w:lang w:val="en-US" w:eastAsia="zh-CN"/>
        </w:rPr>
      </w:pPr>
    </w:p>
    <w:p w14:paraId="3E74214E">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_GB2312" w:eastAsia="仿宋_GB2312"/>
          <w:sz w:val="32"/>
          <w:szCs w:val="32"/>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2025</w:t>
      </w:r>
      <w:r>
        <w:rPr>
          <w:rFonts w:hint="eastAsia" w:ascii="仿宋" w:hAnsi="仿宋" w:eastAsia="仿宋" w:cs="仿宋"/>
          <w:sz w:val="28"/>
          <w:szCs w:val="28"/>
        </w:rPr>
        <w:t>年</w:t>
      </w:r>
      <w:r>
        <w:rPr>
          <w:rFonts w:hint="eastAsia" w:ascii="仿宋" w:hAnsi="仿宋" w:eastAsia="仿宋" w:cs="仿宋"/>
          <w:sz w:val="28"/>
          <w:szCs w:val="28"/>
          <w:lang w:val="en-US" w:eastAsia="zh-CN"/>
        </w:rPr>
        <w:t>11</w:t>
      </w:r>
      <w:r>
        <w:rPr>
          <w:rFonts w:hint="eastAsia" w:ascii="仿宋" w:hAnsi="仿宋" w:eastAsia="仿宋" w:cs="仿宋"/>
          <w:sz w:val="28"/>
          <w:szCs w:val="28"/>
        </w:rPr>
        <w:t>月</w:t>
      </w:r>
      <w:r>
        <w:rPr>
          <w:rFonts w:hint="eastAsia" w:ascii="仿宋" w:hAnsi="仿宋" w:eastAsia="仿宋" w:cs="仿宋"/>
          <w:sz w:val="28"/>
          <w:szCs w:val="28"/>
          <w:lang w:val="en-US" w:eastAsia="zh-CN"/>
        </w:rPr>
        <w:t>12</w:t>
      </w:r>
      <w:r>
        <w:rPr>
          <w:rFonts w:hint="eastAsia" w:ascii="仿宋" w:hAnsi="仿宋" w:eastAsia="仿宋" w:cs="仿宋"/>
          <w:sz w:val="28"/>
          <w:szCs w:val="28"/>
        </w:rPr>
        <w:t>日印发</w:t>
      </w:r>
    </w:p>
    <w:p w14:paraId="172F636D">
      <w:pPr>
        <w:keepNext w:val="0"/>
        <w:keepLines w:val="0"/>
        <w:pageBreakBefore w:val="0"/>
        <w:kinsoku/>
        <w:wordWrap/>
        <w:overflowPunct/>
        <w:topLinePunct w:val="0"/>
        <w:autoSpaceDE/>
        <w:autoSpaceDN/>
        <w:bidi w:val="0"/>
        <w:adjustRightInd/>
        <w:snapToGrid/>
        <w:spacing w:line="560" w:lineRule="exact"/>
        <w:rPr>
          <w:rFonts w:hint="default" w:ascii="仿宋_GB2312" w:eastAsia="仿宋_GB2312"/>
          <w:sz w:val="32"/>
          <w:szCs w:val="32"/>
          <w:lang w:val="en-US" w:eastAsia="zh-CN"/>
        </w:rPr>
      </w:pPr>
      <w:r>
        <w:rPr>
          <w:rFonts w:hint="eastAsia" w:ascii="仿宋_GB2312" w:eastAsia="仿宋_GB2312"/>
          <w:sz w:val="32"/>
          <w:szCs w:val="32"/>
          <w:lang w:val="en-US" w:eastAsia="zh-CN"/>
        </w:rPr>
        <w:br w:type="page"/>
      </w:r>
      <w:r>
        <w:rPr>
          <w:rFonts w:hint="eastAsia" w:ascii="黑体" w:hAnsi="黑体" w:eastAsia="黑体" w:cs="黑体"/>
          <w:sz w:val="32"/>
          <w:szCs w:val="32"/>
          <w:lang w:val="en-US" w:eastAsia="zh-CN"/>
        </w:rPr>
        <w:t>附件1：</w:t>
      </w:r>
    </w:p>
    <w:p w14:paraId="1CE3820A">
      <w:pPr>
        <w:keepNext w:val="0"/>
        <w:keepLines w:val="0"/>
        <w:pageBreakBefore w:val="0"/>
        <w:kinsoku/>
        <w:wordWrap/>
        <w:overflowPunct/>
        <w:topLinePunct w:val="0"/>
        <w:autoSpaceDE/>
        <w:autoSpaceDN/>
        <w:bidi w:val="0"/>
        <w:adjustRightInd/>
        <w:snapToGrid/>
        <w:spacing w:line="560" w:lineRule="exact"/>
        <w:jc w:val="center"/>
        <w:rPr>
          <w:rFonts w:hint="eastAsia" w:ascii="宋体" w:hAnsi="宋体" w:eastAsia="宋体" w:cs="宋体"/>
          <w:b/>
          <w:bCs/>
          <w:sz w:val="44"/>
          <w:szCs w:val="44"/>
          <w:lang w:val="en-US" w:eastAsia="zh-CN"/>
        </w:rPr>
      </w:pPr>
      <w:bookmarkStart w:id="0" w:name="OLE_LINK11"/>
      <w:r>
        <w:rPr>
          <w:rFonts w:hint="eastAsia" w:ascii="宋体" w:hAnsi="宋体" w:eastAsia="宋体" w:cs="宋体"/>
          <w:b/>
          <w:bCs/>
          <w:sz w:val="44"/>
          <w:szCs w:val="44"/>
          <w:lang w:val="en-US" w:eastAsia="zh-CN"/>
        </w:rPr>
        <w:t>消防演练责任区</w:t>
      </w:r>
      <w:bookmarkEnd w:id="0"/>
    </w:p>
    <w:p w14:paraId="2BDE4DF1">
      <w:pPr>
        <w:keepNext w:val="0"/>
        <w:keepLines w:val="0"/>
        <w:pageBreakBefore w:val="0"/>
        <w:kinsoku/>
        <w:wordWrap/>
        <w:overflowPunct/>
        <w:topLinePunct w:val="0"/>
        <w:autoSpaceDE/>
        <w:autoSpaceDN/>
        <w:bidi w:val="0"/>
        <w:adjustRightInd/>
        <w:snapToGrid/>
        <w:spacing w:line="560" w:lineRule="exact"/>
        <w:jc w:val="center"/>
        <w:rPr>
          <w:rFonts w:hint="eastAsia" w:ascii="宋体" w:hAnsi="宋体" w:eastAsia="宋体" w:cs="宋体"/>
          <w:b/>
          <w:bCs/>
          <w:sz w:val="44"/>
          <w:szCs w:val="44"/>
          <w:lang w:val="en-US" w:eastAsia="zh-CN"/>
        </w:rPr>
      </w:pPr>
    </w:p>
    <w:tbl>
      <w:tblPr>
        <w:tblStyle w:val="5"/>
        <w:tblW w:w="96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8"/>
        <w:gridCol w:w="1296"/>
        <w:gridCol w:w="2136"/>
        <w:gridCol w:w="2668"/>
        <w:gridCol w:w="2175"/>
        <w:gridCol w:w="520"/>
      </w:tblGrid>
      <w:tr w14:paraId="2D57D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98" w:type="dxa"/>
            <w:tcBorders>
              <w:top w:val="single" w:color="000000" w:sz="8" w:space="0"/>
              <w:left w:val="single" w:color="000000" w:sz="8" w:space="0"/>
              <w:bottom w:val="single" w:color="000000" w:sz="8" w:space="0"/>
              <w:right w:val="single" w:color="000000" w:sz="8" w:space="0"/>
            </w:tcBorders>
            <w:noWrap w:val="0"/>
            <w:vAlign w:val="center"/>
          </w:tcPr>
          <w:p w14:paraId="29EE5EC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序号</w:t>
            </w:r>
          </w:p>
        </w:tc>
        <w:tc>
          <w:tcPr>
            <w:tcW w:w="1296" w:type="dxa"/>
            <w:tcBorders>
              <w:top w:val="single" w:color="000000" w:sz="8" w:space="0"/>
              <w:left w:val="nil"/>
              <w:bottom w:val="single" w:color="000000" w:sz="8" w:space="0"/>
              <w:right w:val="single" w:color="000000" w:sz="8" w:space="0"/>
            </w:tcBorders>
            <w:noWrap w:val="0"/>
            <w:vAlign w:val="center"/>
          </w:tcPr>
          <w:p w14:paraId="2FF10F4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分区</w:t>
            </w:r>
          </w:p>
        </w:tc>
        <w:tc>
          <w:tcPr>
            <w:tcW w:w="2136" w:type="dxa"/>
            <w:tcBorders>
              <w:top w:val="single" w:color="000000" w:sz="8" w:space="0"/>
              <w:left w:val="nil"/>
              <w:bottom w:val="single" w:color="000000" w:sz="8" w:space="0"/>
              <w:right w:val="single" w:color="000000" w:sz="8" w:space="0"/>
            </w:tcBorders>
            <w:noWrap w:val="0"/>
            <w:vAlign w:val="center"/>
          </w:tcPr>
          <w:p w14:paraId="7044E62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楼号</w:t>
            </w:r>
          </w:p>
        </w:tc>
        <w:tc>
          <w:tcPr>
            <w:tcW w:w="2668" w:type="dxa"/>
            <w:tcBorders>
              <w:top w:val="single" w:color="000000" w:sz="8" w:space="0"/>
              <w:left w:val="nil"/>
              <w:bottom w:val="single" w:color="000000" w:sz="8" w:space="0"/>
              <w:right w:val="single" w:color="000000" w:sz="8" w:space="0"/>
            </w:tcBorders>
            <w:noWrap w:val="0"/>
            <w:vAlign w:val="center"/>
          </w:tcPr>
          <w:p w14:paraId="30B134C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牵头部门</w:t>
            </w:r>
          </w:p>
        </w:tc>
        <w:tc>
          <w:tcPr>
            <w:tcW w:w="2175" w:type="dxa"/>
            <w:tcBorders>
              <w:top w:val="single" w:color="000000" w:sz="8" w:space="0"/>
              <w:left w:val="nil"/>
              <w:bottom w:val="single" w:color="000000" w:sz="8" w:space="0"/>
              <w:right w:val="single" w:color="000000" w:sz="8" w:space="0"/>
            </w:tcBorders>
            <w:noWrap w:val="0"/>
            <w:vAlign w:val="center"/>
          </w:tcPr>
          <w:p w14:paraId="22425C9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协助部门</w:t>
            </w:r>
          </w:p>
        </w:tc>
        <w:tc>
          <w:tcPr>
            <w:tcW w:w="520" w:type="dxa"/>
            <w:tcBorders>
              <w:top w:val="single" w:color="000000" w:sz="8" w:space="0"/>
              <w:left w:val="nil"/>
              <w:bottom w:val="single" w:color="000000" w:sz="8" w:space="0"/>
              <w:right w:val="single" w:color="000000" w:sz="8" w:space="0"/>
            </w:tcBorders>
            <w:noWrap w:val="0"/>
            <w:vAlign w:val="center"/>
          </w:tcPr>
          <w:p w14:paraId="1CC4FC9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备注</w:t>
            </w:r>
          </w:p>
        </w:tc>
      </w:tr>
      <w:tr w14:paraId="62993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CCD805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w:t>
            </w:r>
          </w:p>
        </w:tc>
        <w:tc>
          <w:tcPr>
            <w:tcW w:w="1296" w:type="dxa"/>
            <w:vMerge w:val="restart"/>
            <w:tcBorders>
              <w:top w:val="nil"/>
              <w:left w:val="nil"/>
              <w:bottom w:val="single" w:color="000000" w:sz="8" w:space="0"/>
              <w:right w:val="single" w:color="000000" w:sz="8" w:space="0"/>
            </w:tcBorders>
            <w:noWrap w:val="0"/>
            <w:vAlign w:val="center"/>
          </w:tcPr>
          <w:p w14:paraId="2E8C28E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教学、</w:t>
            </w:r>
          </w:p>
          <w:p w14:paraId="37D00F3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办公区</w:t>
            </w:r>
          </w:p>
        </w:tc>
        <w:tc>
          <w:tcPr>
            <w:tcW w:w="2136" w:type="dxa"/>
            <w:tcBorders>
              <w:top w:val="nil"/>
              <w:left w:val="nil"/>
              <w:bottom w:val="single" w:color="000000" w:sz="8" w:space="0"/>
              <w:right w:val="single" w:color="000000" w:sz="8" w:space="0"/>
            </w:tcBorders>
            <w:noWrap w:val="0"/>
            <w:vAlign w:val="center"/>
          </w:tcPr>
          <w:p w14:paraId="6FA71FD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崇德楼</w:t>
            </w:r>
          </w:p>
        </w:tc>
        <w:tc>
          <w:tcPr>
            <w:tcW w:w="2668" w:type="dxa"/>
            <w:tcBorders>
              <w:top w:val="nil"/>
              <w:left w:val="nil"/>
              <w:bottom w:val="single" w:color="000000" w:sz="8" w:space="0"/>
              <w:right w:val="single" w:color="000000" w:sz="8" w:space="0"/>
            </w:tcBorders>
            <w:noWrap w:val="0"/>
            <w:vAlign w:val="center"/>
          </w:tcPr>
          <w:p w14:paraId="4F13B64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2175" w:type="dxa"/>
            <w:tcBorders>
              <w:top w:val="nil"/>
              <w:left w:val="nil"/>
              <w:bottom w:val="single" w:color="000000" w:sz="8" w:space="0"/>
              <w:right w:val="single" w:color="000000" w:sz="8" w:space="0"/>
            </w:tcBorders>
            <w:noWrap w:val="0"/>
            <w:vAlign w:val="center"/>
          </w:tcPr>
          <w:p w14:paraId="401E62A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经济管理学院、</w:t>
            </w:r>
          </w:p>
          <w:p w14:paraId="0596424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外语系、理学院</w:t>
            </w:r>
          </w:p>
        </w:tc>
        <w:tc>
          <w:tcPr>
            <w:tcW w:w="520" w:type="dxa"/>
            <w:tcBorders>
              <w:top w:val="nil"/>
              <w:left w:val="nil"/>
              <w:bottom w:val="single" w:color="000000" w:sz="8" w:space="0"/>
              <w:right w:val="single" w:color="000000" w:sz="8" w:space="0"/>
            </w:tcBorders>
            <w:noWrap w:val="0"/>
            <w:vAlign w:val="center"/>
          </w:tcPr>
          <w:p w14:paraId="2E8AA60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F01C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1195195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w:t>
            </w:r>
          </w:p>
        </w:tc>
        <w:tc>
          <w:tcPr>
            <w:tcW w:w="1296" w:type="dxa"/>
            <w:vMerge w:val="continue"/>
            <w:tcBorders>
              <w:top w:val="nil"/>
              <w:left w:val="nil"/>
              <w:bottom w:val="single" w:color="000000" w:sz="8" w:space="0"/>
              <w:right w:val="single" w:color="000000" w:sz="8" w:space="0"/>
            </w:tcBorders>
            <w:noWrap w:val="0"/>
            <w:vAlign w:val="center"/>
          </w:tcPr>
          <w:p w14:paraId="2E2A2F8F">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7F0A198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明德楼</w:t>
            </w:r>
          </w:p>
        </w:tc>
        <w:tc>
          <w:tcPr>
            <w:tcW w:w="2668" w:type="dxa"/>
            <w:tcBorders>
              <w:top w:val="nil"/>
              <w:left w:val="nil"/>
              <w:bottom w:val="single" w:color="000000" w:sz="8" w:space="0"/>
              <w:right w:val="single" w:color="000000" w:sz="8" w:space="0"/>
            </w:tcBorders>
            <w:noWrap w:val="0"/>
            <w:vAlign w:val="center"/>
          </w:tcPr>
          <w:p w14:paraId="551ECE5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建筑与艺术学院</w:t>
            </w:r>
          </w:p>
        </w:tc>
        <w:tc>
          <w:tcPr>
            <w:tcW w:w="2175" w:type="dxa"/>
            <w:tcBorders>
              <w:top w:val="nil"/>
              <w:left w:val="nil"/>
              <w:bottom w:val="single" w:color="000000" w:sz="8" w:space="0"/>
              <w:right w:val="single" w:color="000000" w:sz="8" w:space="0"/>
            </w:tcBorders>
            <w:noWrap w:val="0"/>
            <w:vAlign w:val="center"/>
          </w:tcPr>
          <w:p w14:paraId="3377ECD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教务处、</w:t>
            </w:r>
          </w:p>
          <w:p w14:paraId="4A5A992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 w:hAnsi="仿宋" w:eastAsia="仿宋" w:cs="仿宋"/>
                <w:i w:val="0"/>
                <w:iCs w:val="0"/>
                <w:color w:val="000000"/>
                <w:sz w:val="28"/>
                <w:szCs w:val="28"/>
                <w:u w:val="none"/>
                <w:lang w:val="en-US"/>
              </w:rPr>
            </w:pPr>
            <w:r>
              <w:rPr>
                <w:rFonts w:hint="eastAsia" w:ascii="仿宋" w:hAnsi="仿宋" w:eastAsia="仿宋" w:cs="仿宋"/>
                <w:i w:val="0"/>
                <w:iCs w:val="0"/>
                <w:color w:val="000000"/>
                <w:kern w:val="0"/>
                <w:sz w:val="28"/>
                <w:szCs w:val="28"/>
                <w:u w:val="none"/>
                <w:lang w:val="en-US" w:eastAsia="zh-CN" w:bidi="ar"/>
              </w:rPr>
              <w:t>各院系</w:t>
            </w:r>
          </w:p>
        </w:tc>
        <w:tc>
          <w:tcPr>
            <w:tcW w:w="520" w:type="dxa"/>
            <w:tcBorders>
              <w:top w:val="nil"/>
              <w:left w:val="nil"/>
              <w:bottom w:val="single" w:color="000000" w:sz="8" w:space="0"/>
              <w:right w:val="single" w:color="000000" w:sz="8" w:space="0"/>
            </w:tcBorders>
            <w:noWrap w:val="0"/>
            <w:vAlign w:val="center"/>
          </w:tcPr>
          <w:p w14:paraId="0CE767F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70D7E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9DB931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3</w:t>
            </w:r>
          </w:p>
        </w:tc>
        <w:tc>
          <w:tcPr>
            <w:tcW w:w="1296" w:type="dxa"/>
            <w:vMerge w:val="continue"/>
            <w:tcBorders>
              <w:top w:val="nil"/>
              <w:left w:val="nil"/>
              <w:bottom w:val="single" w:color="000000" w:sz="8" w:space="0"/>
              <w:right w:val="single" w:color="000000" w:sz="8" w:space="0"/>
            </w:tcBorders>
            <w:noWrap w:val="0"/>
            <w:vAlign w:val="center"/>
          </w:tcPr>
          <w:p w14:paraId="6AC1F7F2">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0BE305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立德楼</w:t>
            </w:r>
          </w:p>
        </w:tc>
        <w:tc>
          <w:tcPr>
            <w:tcW w:w="2668" w:type="dxa"/>
            <w:tcBorders>
              <w:top w:val="nil"/>
              <w:left w:val="nil"/>
              <w:bottom w:val="single" w:color="000000" w:sz="8" w:space="0"/>
              <w:right w:val="single" w:color="000000" w:sz="8" w:space="0"/>
            </w:tcBorders>
            <w:noWrap w:val="0"/>
            <w:vAlign w:val="center"/>
          </w:tcPr>
          <w:p w14:paraId="09FF896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2175" w:type="dxa"/>
            <w:tcBorders>
              <w:top w:val="nil"/>
              <w:left w:val="nil"/>
              <w:bottom w:val="single" w:color="000000" w:sz="8" w:space="0"/>
              <w:right w:val="single" w:color="000000" w:sz="8" w:space="0"/>
            </w:tcBorders>
            <w:noWrap w:val="0"/>
            <w:vAlign w:val="center"/>
          </w:tcPr>
          <w:p w14:paraId="4552BE2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教务处、</w:t>
            </w:r>
          </w:p>
          <w:p w14:paraId="1621012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 w:hAnsi="仿宋" w:eastAsia="仿宋" w:cs="仿宋"/>
                <w:i w:val="0"/>
                <w:iCs w:val="0"/>
                <w:color w:val="000000"/>
                <w:sz w:val="28"/>
                <w:szCs w:val="28"/>
                <w:u w:val="none"/>
                <w:lang w:val="en-US"/>
              </w:rPr>
            </w:pPr>
            <w:r>
              <w:rPr>
                <w:rFonts w:hint="eastAsia" w:ascii="仿宋" w:hAnsi="仿宋" w:eastAsia="仿宋" w:cs="仿宋"/>
                <w:i w:val="0"/>
                <w:iCs w:val="0"/>
                <w:color w:val="000000"/>
                <w:kern w:val="0"/>
                <w:sz w:val="28"/>
                <w:szCs w:val="28"/>
                <w:u w:val="none"/>
                <w:lang w:val="en-US" w:eastAsia="zh-CN" w:bidi="ar"/>
              </w:rPr>
              <w:t>各院系</w:t>
            </w:r>
          </w:p>
        </w:tc>
        <w:tc>
          <w:tcPr>
            <w:tcW w:w="520" w:type="dxa"/>
            <w:tcBorders>
              <w:top w:val="nil"/>
              <w:left w:val="nil"/>
              <w:bottom w:val="single" w:color="000000" w:sz="8" w:space="0"/>
              <w:right w:val="single" w:color="000000" w:sz="8" w:space="0"/>
            </w:tcBorders>
            <w:noWrap w:val="0"/>
            <w:vAlign w:val="center"/>
          </w:tcPr>
          <w:p w14:paraId="5D8DE3D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C543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602538D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4</w:t>
            </w:r>
          </w:p>
        </w:tc>
        <w:tc>
          <w:tcPr>
            <w:tcW w:w="1296" w:type="dxa"/>
            <w:vMerge w:val="continue"/>
            <w:tcBorders>
              <w:top w:val="nil"/>
              <w:left w:val="nil"/>
              <w:bottom w:val="single" w:color="000000" w:sz="8" w:space="0"/>
              <w:right w:val="single" w:color="000000" w:sz="8" w:space="0"/>
            </w:tcBorders>
            <w:noWrap w:val="0"/>
            <w:vAlign w:val="center"/>
          </w:tcPr>
          <w:p w14:paraId="18E73AAF">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5E2DB74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土木楼</w:t>
            </w:r>
          </w:p>
        </w:tc>
        <w:tc>
          <w:tcPr>
            <w:tcW w:w="2668" w:type="dxa"/>
            <w:tcBorders>
              <w:top w:val="nil"/>
              <w:left w:val="nil"/>
              <w:bottom w:val="single" w:color="000000" w:sz="8" w:space="0"/>
              <w:right w:val="single" w:color="000000" w:sz="8" w:space="0"/>
            </w:tcBorders>
            <w:noWrap w:val="0"/>
            <w:vAlign w:val="center"/>
          </w:tcPr>
          <w:p w14:paraId="5BE58BE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土木工程学院</w:t>
            </w:r>
          </w:p>
        </w:tc>
        <w:tc>
          <w:tcPr>
            <w:tcW w:w="2175" w:type="dxa"/>
            <w:tcBorders>
              <w:top w:val="nil"/>
              <w:left w:val="nil"/>
              <w:bottom w:val="single" w:color="000000" w:sz="8" w:space="0"/>
              <w:right w:val="single" w:color="000000" w:sz="8" w:space="0"/>
            </w:tcBorders>
            <w:noWrap w:val="0"/>
            <w:vAlign w:val="center"/>
          </w:tcPr>
          <w:p w14:paraId="40BF9FB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c>
          <w:tcPr>
            <w:tcW w:w="520" w:type="dxa"/>
            <w:tcBorders>
              <w:top w:val="nil"/>
              <w:left w:val="nil"/>
              <w:bottom w:val="single" w:color="000000" w:sz="8" w:space="0"/>
              <w:right w:val="single" w:color="000000" w:sz="8" w:space="0"/>
            </w:tcBorders>
            <w:noWrap w:val="0"/>
            <w:vAlign w:val="center"/>
          </w:tcPr>
          <w:p w14:paraId="0581266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C740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A75EF9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5</w:t>
            </w:r>
          </w:p>
        </w:tc>
        <w:tc>
          <w:tcPr>
            <w:tcW w:w="1296" w:type="dxa"/>
            <w:vMerge w:val="continue"/>
            <w:tcBorders>
              <w:top w:val="nil"/>
              <w:left w:val="nil"/>
              <w:bottom w:val="single" w:color="000000" w:sz="8" w:space="0"/>
              <w:right w:val="single" w:color="000000" w:sz="8" w:space="0"/>
            </w:tcBorders>
            <w:noWrap w:val="0"/>
            <w:vAlign w:val="center"/>
          </w:tcPr>
          <w:p w14:paraId="5397448A">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C35C48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机械楼</w:t>
            </w:r>
          </w:p>
        </w:tc>
        <w:tc>
          <w:tcPr>
            <w:tcW w:w="2668" w:type="dxa"/>
            <w:tcBorders>
              <w:top w:val="nil"/>
              <w:left w:val="nil"/>
              <w:bottom w:val="single" w:color="000000" w:sz="8" w:space="0"/>
              <w:right w:val="single" w:color="000000" w:sz="8" w:space="0"/>
            </w:tcBorders>
            <w:noWrap w:val="0"/>
            <w:vAlign w:val="center"/>
          </w:tcPr>
          <w:p w14:paraId="74A8FC0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机械工程学院</w:t>
            </w:r>
          </w:p>
        </w:tc>
        <w:tc>
          <w:tcPr>
            <w:tcW w:w="2175" w:type="dxa"/>
            <w:tcBorders>
              <w:top w:val="nil"/>
              <w:left w:val="nil"/>
              <w:bottom w:val="single" w:color="000000" w:sz="8" w:space="0"/>
              <w:right w:val="single" w:color="000000" w:sz="8" w:space="0"/>
            </w:tcBorders>
            <w:noWrap w:val="0"/>
            <w:vAlign w:val="center"/>
          </w:tcPr>
          <w:p w14:paraId="296E4C8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c>
          <w:tcPr>
            <w:tcW w:w="520" w:type="dxa"/>
            <w:tcBorders>
              <w:top w:val="nil"/>
              <w:left w:val="nil"/>
              <w:bottom w:val="single" w:color="000000" w:sz="8" w:space="0"/>
              <w:right w:val="single" w:color="000000" w:sz="8" w:space="0"/>
            </w:tcBorders>
            <w:noWrap w:val="0"/>
            <w:vAlign w:val="center"/>
          </w:tcPr>
          <w:p w14:paraId="511CDD8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3BB19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1"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81C49E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6</w:t>
            </w:r>
          </w:p>
        </w:tc>
        <w:tc>
          <w:tcPr>
            <w:tcW w:w="1296" w:type="dxa"/>
            <w:vMerge w:val="continue"/>
            <w:tcBorders>
              <w:top w:val="nil"/>
              <w:left w:val="nil"/>
              <w:bottom w:val="single" w:color="000000" w:sz="8" w:space="0"/>
              <w:right w:val="single" w:color="000000" w:sz="8" w:space="0"/>
            </w:tcBorders>
            <w:noWrap w:val="0"/>
            <w:vAlign w:val="center"/>
          </w:tcPr>
          <w:p w14:paraId="6838539D">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E0EF05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能源、市政楼</w:t>
            </w:r>
          </w:p>
        </w:tc>
        <w:tc>
          <w:tcPr>
            <w:tcW w:w="2668" w:type="dxa"/>
            <w:tcBorders>
              <w:top w:val="nil"/>
              <w:left w:val="nil"/>
              <w:bottom w:val="single" w:color="000000" w:sz="8" w:space="0"/>
              <w:right w:val="single" w:color="000000" w:sz="8" w:space="0"/>
            </w:tcBorders>
            <w:noWrap w:val="0"/>
            <w:vAlign w:val="center"/>
          </w:tcPr>
          <w:p w14:paraId="378A8F7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能源工程系、</w:t>
            </w:r>
          </w:p>
          <w:p w14:paraId="357411A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市政与环境工程系</w:t>
            </w:r>
          </w:p>
        </w:tc>
        <w:tc>
          <w:tcPr>
            <w:tcW w:w="2175" w:type="dxa"/>
            <w:tcBorders>
              <w:top w:val="nil"/>
              <w:left w:val="nil"/>
              <w:bottom w:val="single" w:color="000000" w:sz="8" w:space="0"/>
              <w:right w:val="single" w:color="000000" w:sz="8" w:space="0"/>
            </w:tcBorders>
            <w:noWrap w:val="0"/>
            <w:vAlign w:val="center"/>
          </w:tcPr>
          <w:p w14:paraId="5067534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c>
          <w:tcPr>
            <w:tcW w:w="520" w:type="dxa"/>
            <w:tcBorders>
              <w:top w:val="nil"/>
              <w:left w:val="nil"/>
              <w:bottom w:val="single" w:color="000000" w:sz="8" w:space="0"/>
              <w:right w:val="single" w:color="000000" w:sz="8" w:space="0"/>
            </w:tcBorders>
            <w:noWrap w:val="0"/>
            <w:vAlign w:val="center"/>
          </w:tcPr>
          <w:p w14:paraId="6A6B10A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4A5B8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6"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566718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7</w:t>
            </w:r>
          </w:p>
        </w:tc>
        <w:tc>
          <w:tcPr>
            <w:tcW w:w="1296" w:type="dxa"/>
            <w:vMerge w:val="continue"/>
            <w:tcBorders>
              <w:top w:val="nil"/>
              <w:left w:val="nil"/>
              <w:bottom w:val="single" w:color="000000" w:sz="8" w:space="0"/>
              <w:right w:val="single" w:color="000000" w:sz="8" w:space="0"/>
            </w:tcBorders>
            <w:noWrap w:val="0"/>
            <w:vAlign w:val="center"/>
          </w:tcPr>
          <w:p w14:paraId="265A1B4C">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BA5372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电气、信工楼</w:t>
            </w:r>
          </w:p>
        </w:tc>
        <w:tc>
          <w:tcPr>
            <w:tcW w:w="2668" w:type="dxa"/>
            <w:tcBorders>
              <w:top w:val="nil"/>
              <w:left w:val="nil"/>
              <w:bottom w:val="single" w:color="000000" w:sz="8" w:space="0"/>
              <w:right w:val="single" w:color="000000" w:sz="8" w:space="0"/>
            </w:tcBorders>
            <w:noWrap w:val="0"/>
            <w:vAlign w:val="center"/>
          </w:tcPr>
          <w:p w14:paraId="5264F41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电气工程学院、</w:t>
            </w:r>
          </w:p>
          <w:p w14:paraId="60F04A9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信息工程学院</w:t>
            </w:r>
          </w:p>
        </w:tc>
        <w:tc>
          <w:tcPr>
            <w:tcW w:w="2175" w:type="dxa"/>
            <w:tcBorders>
              <w:top w:val="nil"/>
              <w:left w:val="nil"/>
              <w:bottom w:val="single" w:color="000000" w:sz="8" w:space="0"/>
              <w:right w:val="single" w:color="000000" w:sz="8" w:space="0"/>
            </w:tcBorders>
            <w:noWrap w:val="0"/>
            <w:vAlign w:val="center"/>
          </w:tcPr>
          <w:p w14:paraId="5BEB728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c>
          <w:tcPr>
            <w:tcW w:w="520" w:type="dxa"/>
            <w:tcBorders>
              <w:top w:val="nil"/>
              <w:left w:val="nil"/>
              <w:bottom w:val="single" w:color="000000" w:sz="8" w:space="0"/>
              <w:right w:val="single" w:color="000000" w:sz="8" w:space="0"/>
            </w:tcBorders>
            <w:noWrap w:val="0"/>
            <w:vAlign w:val="center"/>
          </w:tcPr>
          <w:p w14:paraId="3E5A724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3F4F0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5BDEA0D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8</w:t>
            </w:r>
          </w:p>
        </w:tc>
        <w:tc>
          <w:tcPr>
            <w:tcW w:w="1296" w:type="dxa"/>
            <w:vMerge w:val="continue"/>
            <w:tcBorders>
              <w:top w:val="nil"/>
              <w:left w:val="nil"/>
              <w:bottom w:val="single" w:color="000000" w:sz="8" w:space="0"/>
              <w:right w:val="single" w:color="000000" w:sz="8" w:space="0"/>
            </w:tcBorders>
            <w:noWrap w:val="0"/>
            <w:vAlign w:val="center"/>
          </w:tcPr>
          <w:p w14:paraId="0C318F24">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CF33F1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图书馆</w:t>
            </w:r>
          </w:p>
        </w:tc>
        <w:tc>
          <w:tcPr>
            <w:tcW w:w="2668" w:type="dxa"/>
            <w:tcBorders>
              <w:top w:val="nil"/>
              <w:left w:val="nil"/>
              <w:bottom w:val="single" w:color="000000" w:sz="8" w:space="0"/>
              <w:right w:val="single" w:color="000000" w:sz="8" w:space="0"/>
            </w:tcBorders>
            <w:noWrap w:val="0"/>
            <w:vAlign w:val="center"/>
          </w:tcPr>
          <w:p w14:paraId="3F51ECB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图书馆、信息管理系</w:t>
            </w:r>
          </w:p>
        </w:tc>
        <w:tc>
          <w:tcPr>
            <w:tcW w:w="2175" w:type="dxa"/>
            <w:tcBorders>
              <w:top w:val="nil"/>
              <w:left w:val="nil"/>
              <w:bottom w:val="single" w:color="000000" w:sz="8" w:space="0"/>
              <w:right w:val="single" w:color="000000" w:sz="8" w:space="0"/>
            </w:tcBorders>
            <w:noWrap w:val="0"/>
            <w:vAlign w:val="center"/>
          </w:tcPr>
          <w:p w14:paraId="678C33F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highlight w:val="none"/>
                <w:u w:val="none"/>
                <w:lang w:val="en-US" w:eastAsia="zh-CN" w:bidi="ar"/>
              </w:rPr>
            </w:pPr>
            <w:r>
              <w:rPr>
                <w:rFonts w:hint="eastAsia" w:ascii="仿宋" w:hAnsi="仿宋" w:eastAsia="仿宋" w:cs="仿宋"/>
                <w:i w:val="0"/>
                <w:iCs w:val="0"/>
                <w:color w:val="000000"/>
                <w:kern w:val="0"/>
                <w:sz w:val="28"/>
                <w:szCs w:val="28"/>
                <w:highlight w:val="none"/>
                <w:u w:val="none"/>
                <w:lang w:val="en-US" w:eastAsia="zh-CN" w:bidi="ar"/>
              </w:rPr>
              <w:t>教务处、</w:t>
            </w:r>
          </w:p>
          <w:p w14:paraId="4A637EF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yellow"/>
                <w:u w:val="none"/>
              </w:rPr>
            </w:pPr>
            <w:r>
              <w:rPr>
                <w:rFonts w:hint="eastAsia" w:ascii="仿宋" w:hAnsi="仿宋" w:eastAsia="仿宋" w:cs="仿宋"/>
                <w:i w:val="0"/>
                <w:iCs w:val="0"/>
                <w:color w:val="000000"/>
                <w:kern w:val="0"/>
                <w:sz w:val="28"/>
                <w:szCs w:val="28"/>
                <w:highlight w:val="none"/>
                <w:u w:val="none"/>
                <w:lang w:val="en-US" w:eastAsia="zh-CN" w:bidi="ar"/>
              </w:rPr>
              <w:t>研究生处</w:t>
            </w:r>
          </w:p>
        </w:tc>
        <w:tc>
          <w:tcPr>
            <w:tcW w:w="520" w:type="dxa"/>
            <w:tcBorders>
              <w:top w:val="nil"/>
              <w:left w:val="nil"/>
              <w:bottom w:val="single" w:color="000000" w:sz="8" w:space="0"/>
              <w:right w:val="single" w:color="000000" w:sz="8" w:space="0"/>
            </w:tcBorders>
            <w:noWrap w:val="0"/>
            <w:vAlign w:val="center"/>
          </w:tcPr>
          <w:p w14:paraId="50E5C6C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26B74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EF7E21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9</w:t>
            </w:r>
          </w:p>
        </w:tc>
        <w:tc>
          <w:tcPr>
            <w:tcW w:w="1296" w:type="dxa"/>
            <w:vMerge w:val="restart"/>
            <w:tcBorders>
              <w:top w:val="nil"/>
              <w:left w:val="nil"/>
              <w:bottom w:val="single" w:color="000000" w:sz="8" w:space="0"/>
              <w:right w:val="single" w:color="000000" w:sz="8" w:space="0"/>
            </w:tcBorders>
            <w:noWrap w:val="0"/>
            <w:vAlign w:val="center"/>
          </w:tcPr>
          <w:p w14:paraId="32A10EE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宿舍区</w:t>
            </w:r>
          </w:p>
        </w:tc>
        <w:tc>
          <w:tcPr>
            <w:tcW w:w="2136" w:type="dxa"/>
            <w:tcBorders>
              <w:top w:val="nil"/>
              <w:left w:val="nil"/>
              <w:bottom w:val="single" w:color="000000" w:sz="8" w:space="0"/>
              <w:right w:val="single" w:color="000000" w:sz="8" w:space="0"/>
            </w:tcBorders>
            <w:noWrap w:val="0"/>
            <w:vAlign w:val="center"/>
          </w:tcPr>
          <w:p w14:paraId="165F979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1#宿舍楼AC区</w:t>
            </w:r>
          </w:p>
        </w:tc>
        <w:tc>
          <w:tcPr>
            <w:tcW w:w="2668" w:type="dxa"/>
            <w:tcBorders>
              <w:top w:val="nil"/>
              <w:left w:val="nil"/>
              <w:bottom w:val="single" w:color="000000" w:sz="8" w:space="0"/>
              <w:right w:val="single" w:color="000000" w:sz="8" w:space="0"/>
            </w:tcBorders>
            <w:noWrap w:val="0"/>
            <w:vAlign w:val="center"/>
          </w:tcPr>
          <w:p w14:paraId="2D83BFE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土木工程学院</w:t>
            </w:r>
          </w:p>
        </w:tc>
        <w:tc>
          <w:tcPr>
            <w:tcW w:w="2175" w:type="dxa"/>
            <w:tcBorders>
              <w:top w:val="nil"/>
              <w:left w:val="nil"/>
              <w:bottom w:val="single" w:color="000000" w:sz="8" w:space="0"/>
              <w:right w:val="single" w:color="000000" w:sz="8" w:space="0"/>
            </w:tcBorders>
            <w:noWrap w:val="0"/>
            <w:vAlign w:val="center"/>
          </w:tcPr>
          <w:p w14:paraId="240059A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default" w:ascii="仿宋" w:hAnsi="仿宋" w:eastAsia="仿宋" w:cs="仿宋"/>
                <w:i w:val="0"/>
                <w:iCs w:val="0"/>
                <w:color w:val="000000"/>
                <w:sz w:val="28"/>
                <w:szCs w:val="28"/>
                <w:highlight w:val="yellow"/>
                <w:u w:val="none"/>
                <w:lang w:val="en-US"/>
              </w:rPr>
            </w:pPr>
            <w:r>
              <w:rPr>
                <w:rFonts w:hint="eastAsia" w:ascii="仿宋" w:hAnsi="仿宋" w:eastAsia="仿宋" w:cs="仿宋"/>
                <w:i w:val="0"/>
                <w:iCs w:val="0"/>
                <w:color w:val="000000"/>
                <w:kern w:val="0"/>
                <w:sz w:val="28"/>
                <w:szCs w:val="28"/>
                <w:u w:val="none"/>
                <w:lang w:val="en-US" w:eastAsia="zh-CN" w:bidi="ar"/>
              </w:rPr>
              <w:t>有研究生院系</w:t>
            </w:r>
          </w:p>
        </w:tc>
        <w:tc>
          <w:tcPr>
            <w:tcW w:w="520" w:type="dxa"/>
            <w:tcBorders>
              <w:top w:val="nil"/>
              <w:left w:val="nil"/>
              <w:bottom w:val="single" w:color="000000" w:sz="8" w:space="0"/>
              <w:right w:val="single" w:color="000000" w:sz="8" w:space="0"/>
            </w:tcBorders>
            <w:noWrap w:val="0"/>
            <w:vAlign w:val="center"/>
          </w:tcPr>
          <w:p w14:paraId="241D187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yellow"/>
                <w:u w:val="none"/>
              </w:rPr>
            </w:pPr>
          </w:p>
        </w:tc>
      </w:tr>
      <w:tr w14:paraId="08F40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2F893B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10</w:t>
            </w:r>
          </w:p>
        </w:tc>
        <w:tc>
          <w:tcPr>
            <w:tcW w:w="1296" w:type="dxa"/>
            <w:vMerge w:val="continue"/>
            <w:tcBorders>
              <w:top w:val="nil"/>
              <w:left w:val="nil"/>
              <w:bottom w:val="single" w:color="000000" w:sz="8" w:space="0"/>
              <w:right w:val="single" w:color="000000" w:sz="8" w:space="0"/>
            </w:tcBorders>
            <w:noWrap w:val="0"/>
            <w:vAlign w:val="center"/>
          </w:tcPr>
          <w:p w14:paraId="4914EE81">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CE41F8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1#宿舍楼BD区</w:t>
            </w:r>
          </w:p>
        </w:tc>
        <w:tc>
          <w:tcPr>
            <w:tcW w:w="2668" w:type="dxa"/>
            <w:tcBorders>
              <w:top w:val="nil"/>
              <w:left w:val="nil"/>
              <w:bottom w:val="single" w:color="000000" w:sz="8" w:space="0"/>
              <w:right w:val="single" w:color="000000" w:sz="8" w:space="0"/>
            </w:tcBorders>
            <w:noWrap w:val="0"/>
            <w:vAlign w:val="center"/>
          </w:tcPr>
          <w:p w14:paraId="1F727DD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建筑与艺术学院</w:t>
            </w:r>
          </w:p>
        </w:tc>
        <w:tc>
          <w:tcPr>
            <w:tcW w:w="2175" w:type="dxa"/>
            <w:tcBorders>
              <w:top w:val="nil"/>
              <w:left w:val="nil"/>
              <w:bottom w:val="single" w:color="000000" w:sz="8" w:space="0"/>
              <w:right w:val="single" w:color="000000" w:sz="8" w:space="0"/>
            </w:tcBorders>
            <w:noWrap w:val="0"/>
            <w:vAlign w:val="center"/>
          </w:tcPr>
          <w:p w14:paraId="558ADBE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电气工程学院</w:t>
            </w:r>
          </w:p>
        </w:tc>
        <w:tc>
          <w:tcPr>
            <w:tcW w:w="520" w:type="dxa"/>
            <w:tcBorders>
              <w:top w:val="nil"/>
              <w:left w:val="nil"/>
              <w:bottom w:val="single" w:color="000000" w:sz="8" w:space="0"/>
              <w:right w:val="single" w:color="000000" w:sz="8" w:space="0"/>
            </w:tcBorders>
            <w:noWrap w:val="0"/>
            <w:vAlign w:val="center"/>
          </w:tcPr>
          <w:p w14:paraId="755E873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7D44D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6"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E649B0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11</w:t>
            </w:r>
          </w:p>
        </w:tc>
        <w:tc>
          <w:tcPr>
            <w:tcW w:w="1296" w:type="dxa"/>
            <w:vMerge w:val="continue"/>
            <w:tcBorders>
              <w:top w:val="nil"/>
              <w:left w:val="nil"/>
              <w:bottom w:val="single" w:color="000000" w:sz="8" w:space="0"/>
              <w:right w:val="single" w:color="000000" w:sz="8" w:space="0"/>
            </w:tcBorders>
            <w:noWrap w:val="0"/>
            <w:vAlign w:val="center"/>
          </w:tcPr>
          <w:p w14:paraId="291F36E6">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767A5FB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2#宿舍楼</w:t>
            </w:r>
          </w:p>
        </w:tc>
        <w:tc>
          <w:tcPr>
            <w:tcW w:w="2668" w:type="dxa"/>
            <w:tcBorders>
              <w:top w:val="nil"/>
              <w:left w:val="nil"/>
              <w:bottom w:val="single" w:color="000000" w:sz="8" w:space="0"/>
              <w:right w:val="single" w:color="000000" w:sz="8" w:space="0"/>
            </w:tcBorders>
            <w:noWrap w:val="0"/>
            <w:vAlign w:val="center"/>
          </w:tcPr>
          <w:p w14:paraId="3D983F9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理学院</w:t>
            </w:r>
          </w:p>
        </w:tc>
        <w:tc>
          <w:tcPr>
            <w:tcW w:w="2175" w:type="dxa"/>
            <w:tcBorders>
              <w:top w:val="nil"/>
              <w:left w:val="nil"/>
              <w:bottom w:val="single" w:color="000000" w:sz="8" w:space="0"/>
              <w:right w:val="single" w:color="000000" w:sz="8" w:space="0"/>
            </w:tcBorders>
            <w:noWrap w:val="0"/>
            <w:vAlign w:val="center"/>
          </w:tcPr>
          <w:p w14:paraId="320C61B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kern w:val="0"/>
                <w:sz w:val="28"/>
                <w:szCs w:val="28"/>
                <w:u w:val="none"/>
                <w:lang w:val="en-US" w:eastAsia="zh-CN" w:bidi="ar"/>
              </w:rPr>
            </w:pPr>
            <w:r>
              <w:rPr>
                <w:rFonts w:hint="eastAsia" w:ascii="仿宋" w:hAnsi="仿宋" w:eastAsia="仿宋" w:cs="仿宋"/>
                <w:i w:val="0"/>
                <w:iCs w:val="0"/>
                <w:color w:val="000000"/>
                <w:kern w:val="0"/>
                <w:sz w:val="28"/>
                <w:szCs w:val="28"/>
                <w:u w:val="none"/>
                <w:lang w:val="en-US" w:eastAsia="zh-CN" w:bidi="ar"/>
              </w:rPr>
              <w:t>建筑与艺术</w:t>
            </w:r>
          </w:p>
          <w:p w14:paraId="41D4AFE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学院</w:t>
            </w:r>
          </w:p>
        </w:tc>
        <w:tc>
          <w:tcPr>
            <w:tcW w:w="520" w:type="dxa"/>
            <w:tcBorders>
              <w:top w:val="nil"/>
              <w:left w:val="nil"/>
              <w:bottom w:val="single" w:color="000000" w:sz="8" w:space="0"/>
              <w:right w:val="single" w:color="000000" w:sz="8" w:space="0"/>
            </w:tcBorders>
            <w:noWrap w:val="0"/>
            <w:vAlign w:val="center"/>
          </w:tcPr>
          <w:p w14:paraId="0150FE3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1DADA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5119B8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12</w:t>
            </w:r>
          </w:p>
        </w:tc>
        <w:tc>
          <w:tcPr>
            <w:tcW w:w="1296" w:type="dxa"/>
            <w:vMerge w:val="continue"/>
            <w:tcBorders>
              <w:top w:val="nil"/>
              <w:left w:val="nil"/>
              <w:bottom w:val="single" w:color="000000" w:sz="8" w:space="0"/>
              <w:right w:val="single" w:color="000000" w:sz="8" w:space="0"/>
            </w:tcBorders>
            <w:noWrap w:val="0"/>
            <w:vAlign w:val="center"/>
          </w:tcPr>
          <w:p w14:paraId="55CC3039">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8468B8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3#宿舍楼</w:t>
            </w:r>
          </w:p>
        </w:tc>
        <w:tc>
          <w:tcPr>
            <w:tcW w:w="2668" w:type="dxa"/>
            <w:tcBorders>
              <w:top w:val="nil"/>
              <w:left w:val="nil"/>
              <w:bottom w:val="single" w:color="000000" w:sz="8" w:space="0"/>
              <w:right w:val="single" w:color="000000" w:sz="8" w:space="0"/>
            </w:tcBorders>
            <w:noWrap w:val="0"/>
            <w:vAlign w:val="center"/>
          </w:tcPr>
          <w:p w14:paraId="513941A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信息工程学院</w:t>
            </w:r>
          </w:p>
        </w:tc>
        <w:tc>
          <w:tcPr>
            <w:tcW w:w="2175" w:type="dxa"/>
            <w:tcBorders>
              <w:top w:val="nil"/>
              <w:left w:val="nil"/>
              <w:bottom w:val="single" w:color="000000" w:sz="8" w:space="0"/>
              <w:right w:val="single" w:color="000000" w:sz="8" w:space="0"/>
            </w:tcBorders>
            <w:noWrap w:val="0"/>
            <w:vAlign w:val="center"/>
          </w:tcPr>
          <w:p w14:paraId="68F63D4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有研究生院系</w:t>
            </w:r>
          </w:p>
        </w:tc>
        <w:tc>
          <w:tcPr>
            <w:tcW w:w="520" w:type="dxa"/>
            <w:tcBorders>
              <w:top w:val="nil"/>
              <w:left w:val="nil"/>
              <w:bottom w:val="single" w:color="000000" w:sz="8" w:space="0"/>
              <w:right w:val="single" w:color="000000" w:sz="8" w:space="0"/>
            </w:tcBorders>
            <w:noWrap w:val="0"/>
            <w:vAlign w:val="center"/>
          </w:tcPr>
          <w:p w14:paraId="05180BA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r>
      <w:tr w14:paraId="74DEB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4455E6B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13</w:t>
            </w:r>
          </w:p>
        </w:tc>
        <w:tc>
          <w:tcPr>
            <w:tcW w:w="1296" w:type="dxa"/>
            <w:vMerge w:val="continue"/>
            <w:tcBorders>
              <w:top w:val="nil"/>
              <w:left w:val="nil"/>
              <w:bottom w:val="single" w:color="000000" w:sz="8" w:space="0"/>
              <w:right w:val="single" w:color="000000" w:sz="8" w:space="0"/>
            </w:tcBorders>
            <w:noWrap w:val="0"/>
            <w:vAlign w:val="center"/>
          </w:tcPr>
          <w:p w14:paraId="6A38536E">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auto" w:sz="4" w:space="0"/>
              <w:right w:val="single" w:color="000000" w:sz="8" w:space="0"/>
            </w:tcBorders>
            <w:noWrap w:val="0"/>
            <w:vAlign w:val="center"/>
          </w:tcPr>
          <w:p w14:paraId="06F0D01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4#宿舍楼</w:t>
            </w:r>
          </w:p>
        </w:tc>
        <w:tc>
          <w:tcPr>
            <w:tcW w:w="2668" w:type="dxa"/>
            <w:tcBorders>
              <w:top w:val="nil"/>
              <w:left w:val="nil"/>
              <w:bottom w:val="single" w:color="auto" w:sz="4" w:space="0"/>
              <w:right w:val="single" w:color="000000" w:sz="8" w:space="0"/>
            </w:tcBorders>
            <w:noWrap w:val="0"/>
            <w:vAlign w:val="center"/>
          </w:tcPr>
          <w:p w14:paraId="2AC79A8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外语系</w:t>
            </w:r>
          </w:p>
        </w:tc>
        <w:tc>
          <w:tcPr>
            <w:tcW w:w="2175" w:type="dxa"/>
            <w:tcBorders>
              <w:top w:val="nil"/>
              <w:left w:val="nil"/>
              <w:bottom w:val="single" w:color="auto" w:sz="4" w:space="0"/>
              <w:right w:val="single" w:color="000000" w:sz="8" w:space="0"/>
            </w:tcBorders>
            <w:noWrap w:val="0"/>
            <w:vAlign w:val="center"/>
          </w:tcPr>
          <w:p w14:paraId="1C995C0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能源工程系</w:t>
            </w:r>
          </w:p>
        </w:tc>
        <w:tc>
          <w:tcPr>
            <w:tcW w:w="520" w:type="dxa"/>
            <w:tcBorders>
              <w:top w:val="nil"/>
              <w:left w:val="nil"/>
              <w:bottom w:val="single" w:color="auto" w:sz="4" w:space="0"/>
              <w:right w:val="single" w:color="000000" w:sz="8" w:space="0"/>
            </w:tcBorders>
            <w:noWrap w:val="0"/>
            <w:vAlign w:val="center"/>
          </w:tcPr>
          <w:p w14:paraId="78100EC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r>
      <w:tr w14:paraId="2C8DD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0705935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14</w:t>
            </w:r>
          </w:p>
        </w:tc>
        <w:tc>
          <w:tcPr>
            <w:tcW w:w="1296" w:type="dxa"/>
            <w:vMerge w:val="continue"/>
            <w:tcBorders>
              <w:top w:val="nil"/>
              <w:left w:val="nil"/>
              <w:bottom w:val="single" w:color="000000" w:sz="8" w:space="0"/>
              <w:right w:val="single" w:color="auto" w:sz="4" w:space="0"/>
            </w:tcBorders>
            <w:noWrap w:val="0"/>
            <w:vAlign w:val="center"/>
          </w:tcPr>
          <w:p w14:paraId="5E9F3062">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single" w:color="auto" w:sz="4" w:space="0"/>
              <w:left w:val="single" w:color="auto" w:sz="4" w:space="0"/>
              <w:bottom w:val="single" w:color="auto" w:sz="4" w:space="0"/>
              <w:right w:val="single" w:color="auto" w:sz="4" w:space="0"/>
            </w:tcBorders>
            <w:noWrap w:val="0"/>
            <w:vAlign w:val="center"/>
          </w:tcPr>
          <w:p w14:paraId="4609791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5#宿舍楼</w:t>
            </w:r>
          </w:p>
        </w:tc>
        <w:tc>
          <w:tcPr>
            <w:tcW w:w="2668" w:type="dxa"/>
            <w:tcBorders>
              <w:top w:val="single" w:color="auto" w:sz="4" w:space="0"/>
              <w:left w:val="single" w:color="auto" w:sz="4" w:space="0"/>
              <w:bottom w:val="single" w:color="auto" w:sz="4" w:space="0"/>
              <w:right w:val="single" w:color="auto" w:sz="4" w:space="0"/>
            </w:tcBorders>
            <w:noWrap w:val="0"/>
            <w:vAlign w:val="center"/>
          </w:tcPr>
          <w:p w14:paraId="303C1D7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机械工程学院</w:t>
            </w:r>
          </w:p>
        </w:tc>
        <w:tc>
          <w:tcPr>
            <w:tcW w:w="2175" w:type="dxa"/>
            <w:tcBorders>
              <w:top w:val="single" w:color="auto" w:sz="4" w:space="0"/>
              <w:left w:val="single" w:color="auto" w:sz="4" w:space="0"/>
              <w:bottom w:val="single" w:color="auto" w:sz="4" w:space="0"/>
              <w:right w:val="single" w:color="auto" w:sz="4" w:space="0"/>
            </w:tcBorders>
            <w:noWrap w:val="0"/>
            <w:vAlign w:val="center"/>
          </w:tcPr>
          <w:p w14:paraId="76B5AD0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single" w:color="auto" w:sz="4" w:space="0"/>
              <w:left w:val="single" w:color="auto" w:sz="4" w:space="0"/>
              <w:bottom w:val="single" w:color="auto" w:sz="4" w:space="0"/>
              <w:right w:val="single" w:color="auto" w:sz="4" w:space="0"/>
            </w:tcBorders>
            <w:noWrap w:val="0"/>
            <w:vAlign w:val="center"/>
          </w:tcPr>
          <w:p w14:paraId="572D9505">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38A4D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1"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873CF9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15</w:t>
            </w:r>
          </w:p>
        </w:tc>
        <w:tc>
          <w:tcPr>
            <w:tcW w:w="1296" w:type="dxa"/>
            <w:vMerge w:val="continue"/>
            <w:tcBorders>
              <w:top w:val="nil"/>
              <w:left w:val="nil"/>
              <w:bottom w:val="single" w:color="000000" w:sz="8" w:space="0"/>
              <w:right w:val="single" w:color="auto" w:sz="4" w:space="0"/>
            </w:tcBorders>
            <w:noWrap w:val="0"/>
            <w:vAlign w:val="center"/>
          </w:tcPr>
          <w:p w14:paraId="08351606">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single" w:color="auto" w:sz="4" w:space="0"/>
              <w:left w:val="single" w:color="auto" w:sz="4" w:space="0"/>
              <w:bottom w:val="single" w:color="auto" w:sz="4" w:space="0"/>
              <w:right w:val="single" w:color="auto" w:sz="4" w:space="0"/>
            </w:tcBorders>
            <w:noWrap w:val="0"/>
            <w:vAlign w:val="center"/>
          </w:tcPr>
          <w:p w14:paraId="54979BC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6#宿舍楼</w:t>
            </w:r>
          </w:p>
        </w:tc>
        <w:tc>
          <w:tcPr>
            <w:tcW w:w="2668" w:type="dxa"/>
            <w:tcBorders>
              <w:top w:val="single" w:color="auto" w:sz="4" w:space="0"/>
              <w:left w:val="single" w:color="auto" w:sz="4" w:space="0"/>
              <w:bottom w:val="single" w:color="auto" w:sz="4" w:space="0"/>
              <w:right w:val="single" w:color="auto" w:sz="4" w:space="0"/>
            </w:tcBorders>
            <w:noWrap w:val="0"/>
            <w:vAlign w:val="center"/>
          </w:tcPr>
          <w:p w14:paraId="749A1AE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经济管理学院</w:t>
            </w:r>
          </w:p>
        </w:tc>
        <w:tc>
          <w:tcPr>
            <w:tcW w:w="2175" w:type="dxa"/>
            <w:tcBorders>
              <w:top w:val="single" w:color="auto" w:sz="4" w:space="0"/>
              <w:left w:val="single" w:color="auto" w:sz="4" w:space="0"/>
              <w:bottom w:val="single" w:color="auto" w:sz="4" w:space="0"/>
              <w:right w:val="single" w:color="auto" w:sz="4" w:space="0"/>
            </w:tcBorders>
            <w:noWrap w:val="0"/>
            <w:vAlign w:val="center"/>
          </w:tcPr>
          <w:p w14:paraId="4B96AC4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电气工程学院、理学院</w:t>
            </w:r>
          </w:p>
        </w:tc>
        <w:tc>
          <w:tcPr>
            <w:tcW w:w="520" w:type="dxa"/>
            <w:tcBorders>
              <w:top w:val="single" w:color="auto" w:sz="4" w:space="0"/>
              <w:left w:val="single" w:color="auto" w:sz="4" w:space="0"/>
              <w:bottom w:val="single" w:color="auto" w:sz="4" w:space="0"/>
              <w:right w:val="single" w:color="auto" w:sz="4" w:space="0"/>
            </w:tcBorders>
            <w:noWrap w:val="0"/>
            <w:vAlign w:val="center"/>
          </w:tcPr>
          <w:p w14:paraId="6BABA09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p>
        </w:tc>
      </w:tr>
      <w:tr w14:paraId="70CEF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1764888">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16</w:t>
            </w:r>
          </w:p>
        </w:tc>
        <w:tc>
          <w:tcPr>
            <w:tcW w:w="1296" w:type="dxa"/>
            <w:vMerge w:val="continue"/>
            <w:tcBorders>
              <w:top w:val="nil"/>
              <w:left w:val="nil"/>
              <w:bottom w:val="single" w:color="000000" w:sz="8" w:space="0"/>
              <w:right w:val="single" w:color="000000" w:sz="8" w:space="0"/>
            </w:tcBorders>
            <w:noWrap w:val="0"/>
            <w:vAlign w:val="center"/>
          </w:tcPr>
          <w:p w14:paraId="23EB624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single" w:color="auto" w:sz="4" w:space="0"/>
              <w:left w:val="nil"/>
              <w:bottom w:val="single" w:color="000000" w:sz="8" w:space="0"/>
              <w:right w:val="single" w:color="000000" w:sz="8" w:space="0"/>
            </w:tcBorders>
            <w:noWrap w:val="0"/>
            <w:vAlign w:val="center"/>
          </w:tcPr>
          <w:p w14:paraId="7BC4C7A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7#宿舍楼</w:t>
            </w:r>
          </w:p>
        </w:tc>
        <w:tc>
          <w:tcPr>
            <w:tcW w:w="2668" w:type="dxa"/>
            <w:tcBorders>
              <w:top w:val="single" w:color="auto" w:sz="4" w:space="0"/>
              <w:left w:val="nil"/>
              <w:bottom w:val="single" w:color="000000" w:sz="8" w:space="0"/>
              <w:right w:val="single" w:color="000000" w:sz="8" w:space="0"/>
            </w:tcBorders>
            <w:noWrap w:val="0"/>
            <w:vAlign w:val="center"/>
          </w:tcPr>
          <w:p w14:paraId="0E1E58D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市政与环境工程系</w:t>
            </w:r>
          </w:p>
        </w:tc>
        <w:tc>
          <w:tcPr>
            <w:tcW w:w="2175" w:type="dxa"/>
            <w:tcBorders>
              <w:top w:val="single" w:color="auto" w:sz="4" w:space="0"/>
              <w:left w:val="nil"/>
              <w:bottom w:val="single" w:color="000000" w:sz="8" w:space="0"/>
              <w:right w:val="single" w:color="000000" w:sz="8" w:space="0"/>
            </w:tcBorders>
            <w:noWrap w:val="0"/>
            <w:vAlign w:val="center"/>
          </w:tcPr>
          <w:p w14:paraId="608742C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能源工程系</w:t>
            </w:r>
          </w:p>
        </w:tc>
        <w:tc>
          <w:tcPr>
            <w:tcW w:w="520" w:type="dxa"/>
            <w:tcBorders>
              <w:top w:val="single" w:color="auto" w:sz="4" w:space="0"/>
              <w:left w:val="nil"/>
              <w:bottom w:val="single" w:color="000000" w:sz="8" w:space="0"/>
              <w:right w:val="single" w:color="000000" w:sz="8" w:space="0"/>
            </w:tcBorders>
            <w:noWrap w:val="0"/>
            <w:vAlign w:val="center"/>
          </w:tcPr>
          <w:p w14:paraId="3E13BC4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19AFE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4331581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17</w:t>
            </w:r>
          </w:p>
        </w:tc>
        <w:tc>
          <w:tcPr>
            <w:tcW w:w="1296" w:type="dxa"/>
            <w:vMerge w:val="continue"/>
            <w:tcBorders>
              <w:top w:val="nil"/>
              <w:left w:val="nil"/>
              <w:bottom w:val="single" w:color="000000" w:sz="8" w:space="0"/>
              <w:right w:val="single" w:color="000000" w:sz="8" w:space="0"/>
            </w:tcBorders>
            <w:noWrap w:val="0"/>
            <w:vAlign w:val="center"/>
          </w:tcPr>
          <w:p w14:paraId="6F8E63D8">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74860B9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8#宿舍楼</w:t>
            </w:r>
          </w:p>
        </w:tc>
        <w:tc>
          <w:tcPr>
            <w:tcW w:w="2668" w:type="dxa"/>
            <w:tcBorders>
              <w:top w:val="nil"/>
              <w:left w:val="nil"/>
              <w:bottom w:val="single" w:color="000000" w:sz="8" w:space="0"/>
              <w:right w:val="single" w:color="000000" w:sz="8" w:space="0"/>
            </w:tcBorders>
            <w:noWrap w:val="0"/>
            <w:vAlign w:val="center"/>
          </w:tcPr>
          <w:p w14:paraId="1DBE79A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能源工程系</w:t>
            </w:r>
          </w:p>
        </w:tc>
        <w:tc>
          <w:tcPr>
            <w:tcW w:w="2175" w:type="dxa"/>
            <w:tcBorders>
              <w:top w:val="nil"/>
              <w:left w:val="nil"/>
              <w:bottom w:val="single" w:color="000000" w:sz="8" w:space="0"/>
              <w:right w:val="single" w:color="000000" w:sz="8" w:space="0"/>
            </w:tcBorders>
            <w:noWrap w:val="0"/>
            <w:vAlign w:val="center"/>
          </w:tcPr>
          <w:p w14:paraId="5C50267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highlight w:val="none"/>
                <w:u w:val="none"/>
              </w:rPr>
            </w:pPr>
            <w:r>
              <w:rPr>
                <w:rFonts w:hint="eastAsia" w:ascii="仿宋" w:hAnsi="仿宋" w:eastAsia="仿宋" w:cs="仿宋"/>
                <w:i w:val="0"/>
                <w:iCs w:val="0"/>
                <w:color w:val="000000"/>
                <w:kern w:val="0"/>
                <w:sz w:val="28"/>
                <w:szCs w:val="28"/>
                <w:highlight w:val="none"/>
                <w:u w:val="none"/>
                <w:lang w:val="en-US" w:eastAsia="zh-CN" w:bidi="ar"/>
              </w:rPr>
              <w:t>信息工程学院</w:t>
            </w:r>
          </w:p>
        </w:tc>
        <w:tc>
          <w:tcPr>
            <w:tcW w:w="520" w:type="dxa"/>
            <w:tcBorders>
              <w:top w:val="nil"/>
              <w:left w:val="nil"/>
              <w:bottom w:val="single" w:color="000000" w:sz="8" w:space="0"/>
              <w:right w:val="single" w:color="000000" w:sz="8" w:space="0"/>
            </w:tcBorders>
            <w:noWrap w:val="0"/>
            <w:vAlign w:val="center"/>
          </w:tcPr>
          <w:p w14:paraId="7603667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14BA9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171C07A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18</w:t>
            </w:r>
          </w:p>
        </w:tc>
        <w:tc>
          <w:tcPr>
            <w:tcW w:w="1296" w:type="dxa"/>
            <w:vMerge w:val="continue"/>
            <w:tcBorders>
              <w:top w:val="nil"/>
              <w:left w:val="nil"/>
              <w:bottom w:val="single" w:color="000000" w:sz="8" w:space="0"/>
              <w:right w:val="single" w:color="000000" w:sz="8" w:space="0"/>
            </w:tcBorders>
            <w:noWrap w:val="0"/>
            <w:vAlign w:val="center"/>
          </w:tcPr>
          <w:p w14:paraId="63A56B2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582A96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9#宿舍楼</w:t>
            </w:r>
          </w:p>
        </w:tc>
        <w:tc>
          <w:tcPr>
            <w:tcW w:w="2668" w:type="dxa"/>
            <w:tcBorders>
              <w:top w:val="nil"/>
              <w:left w:val="nil"/>
              <w:bottom w:val="single" w:color="000000" w:sz="8" w:space="0"/>
              <w:right w:val="single" w:color="000000" w:sz="8" w:space="0"/>
            </w:tcBorders>
            <w:noWrap w:val="0"/>
            <w:vAlign w:val="center"/>
          </w:tcPr>
          <w:p w14:paraId="2E304C2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土木工程学院</w:t>
            </w:r>
          </w:p>
        </w:tc>
        <w:tc>
          <w:tcPr>
            <w:tcW w:w="2175" w:type="dxa"/>
            <w:tcBorders>
              <w:top w:val="nil"/>
              <w:left w:val="nil"/>
              <w:bottom w:val="single" w:color="000000" w:sz="8" w:space="0"/>
              <w:right w:val="single" w:color="000000" w:sz="8" w:space="0"/>
            </w:tcBorders>
            <w:noWrap w:val="0"/>
            <w:vAlign w:val="center"/>
          </w:tcPr>
          <w:p w14:paraId="7953BAD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信息管理系</w:t>
            </w:r>
          </w:p>
        </w:tc>
        <w:tc>
          <w:tcPr>
            <w:tcW w:w="520" w:type="dxa"/>
            <w:tcBorders>
              <w:top w:val="nil"/>
              <w:left w:val="nil"/>
              <w:bottom w:val="single" w:color="000000" w:sz="8" w:space="0"/>
              <w:right w:val="single" w:color="000000" w:sz="8" w:space="0"/>
            </w:tcBorders>
            <w:noWrap w:val="0"/>
            <w:vAlign w:val="center"/>
          </w:tcPr>
          <w:p w14:paraId="107E93C9">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42950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42BB392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19</w:t>
            </w:r>
          </w:p>
        </w:tc>
        <w:tc>
          <w:tcPr>
            <w:tcW w:w="1296" w:type="dxa"/>
            <w:vMerge w:val="continue"/>
            <w:tcBorders>
              <w:top w:val="nil"/>
              <w:left w:val="nil"/>
              <w:bottom w:val="single" w:color="000000" w:sz="8" w:space="0"/>
              <w:right w:val="single" w:color="000000" w:sz="8" w:space="0"/>
            </w:tcBorders>
            <w:noWrap w:val="0"/>
            <w:vAlign w:val="center"/>
          </w:tcPr>
          <w:p w14:paraId="46CD228F">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47C84B0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10#宿舍楼</w:t>
            </w:r>
          </w:p>
        </w:tc>
        <w:tc>
          <w:tcPr>
            <w:tcW w:w="2668" w:type="dxa"/>
            <w:tcBorders>
              <w:top w:val="nil"/>
              <w:left w:val="nil"/>
              <w:bottom w:val="single" w:color="000000" w:sz="8" w:space="0"/>
              <w:right w:val="single" w:color="000000" w:sz="8" w:space="0"/>
            </w:tcBorders>
            <w:noWrap w:val="0"/>
            <w:vAlign w:val="center"/>
          </w:tcPr>
          <w:p w14:paraId="567E698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电气工程学院</w:t>
            </w:r>
          </w:p>
        </w:tc>
        <w:tc>
          <w:tcPr>
            <w:tcW w:w="2175" w:type="dxa"/>
            <w:tcBorders>
              <w:top w:val="nil"/>
              <w:left w:val="nil"/>
              <w:bottom w:val="single" w:color="000000" w:sz="8" w:space="0"/>
              <w:right w:val="single" w:color="000000" w:sz="8" w:space="0"/>
            </w:tcBorders>
            <w:noWrap w:val="0"/>
            <w:vAlign w:val="center"/>
          </w:tcPr>
          <w:p w14:paraId="08B540E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理学院</w:t>
            </w:r>
          </w:p>
        </w:tc>
        <w:tc>
          <w:tcPr>
            <w:tcW w:w="520" w:type="dxa"/>
            <w:tcBorders>
              <w:top w:val="nil"/>
              <w:left w:val="nil"/>
              <w:bottom w:val="single" w:color="000000" w:sz="8" w:space="0"/>
              <w:right w:val="single" w:color="000000" w:sz="8" w:space="0"/>
            </w:tcBorders>
            <w:noWrap w:val="0"/>
            <w:vAlign w:val="center"/>
          </w:tcPr>
          <w:p w14:paraId="15F4923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504BA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4475685E">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20</w:t>
            </w:r>
          </w:p>
        </w:tc>
        <w:tc>
          <w:tcPr>
            <w:tcW w:w="1296" w:type="dxa"/>
            <w:vMerge w:val="restart"/>
            <w:tcBorders>
              <w:top w:val="nil"/>
              <w:left w:val="nil"/>
              <w:bottom w:val="single" w:color="000000" w:sz="8" w:space="0"/>
              <w:right w:val="single" w:color="000000" w:sz="8" w:space="0"/>
            </w:tcBorders>
            <w:noWrap w:val="0"/>
            <w:vAlign w:val="center"/>
          </w:tcPr>
          <w:p w14:paraId="7CEDB2E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生活服务区</w:t>
            </w:r>
          </w:p>
        </w:tc>
        <w:tc>
          <w:tcPr>
            <w:tcW w:w="2136" w:type="dxa"/>
            <w:tcBorders>
              <w:top w:val="nil"/>
              <w:left w:val="nil"/>
              <w:bottom w:val="single" w:color="000000" w:sz="8" w:space="0"/>
              <w:right w:val="single" w:color="000000" w:sz="8" w:space="0"/>
            </w:tcBorders>
            <w:noWrap w:val="0"/>
            <w:vAlign w:val="center"/>
          </w:tcPr>
          <w:p w14:paraId="50EFED2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1#、2#服务楼</w:t>
            </w:r>
          </w:p>
        </w:tc>
        <w:tc>
          <w:tcPr>
            <w:tcW w:w="2668" w:type="dxa"/>
            <w:tcBorders>
              <w:top w:val="nil"/>
              <w:left w:val="nil"/>
              <w:bottom w:val="single" w:color="000000" w:sz="8" w:space="0"/>
              <w:right w:val="single" w:color="000000" w:sz="8" w:space="0"/>
            </w:tcBorders>
            <w:noWrap w:val="0"/>
            <w:vAlign w:val="center"/>
          </w:tcPr>
          <w:p w14:paraId="562C2CD0">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服务楼外包单位</w:t>
            </w:r>
          </w:p>
        </w:tc>
        <w:tc>
          <w:tcPr>
            <w:tcW w:w="2175" w:type="dxa"/>
            <w:tcBorders>
              <w:top w:val="nil"/>
              <w:left w:val="nil"/>
              <w:bottom w:val="single" w:color="000000" w:sz="8" w:space="0"/>
              <w:right w:val="single" w:color="000000" w:sz="8" w:space="0"/>
            </w:tcBorders>
            <w:noWrap w:val="0"/>
            <w:vAlign w:val="center"/>
          </w:tcPr>
          <w:p w14:paraId="6F6FE5AA">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7D2C44B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FA7F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2F4A41C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21</w:t>
            </w:r>
          </w:p>
        </w:tc>
        <w:tc>
          <w:tcPr>
            <w:tcW w:w="1296" w:type="dxa"/>
            <w:vMerge w:val="continue"/>
            <w:tcBorders>
              <w:top w:val="nil"/>
              <w:left w:val="nil"/>
              <w:bottom w:val="single" w:color="000000" w:sz="8" w:space="0"/>
              <w:right w:val="single" w:color="000000" w:sz="8" w:space="0"/>
            </w:tcBorders>
            <w:noWrap w:val="0"/>
            <w:vAlign w:val="center"/>
          </w:tcPr>
          <w:p w14:paraId="776C93E2">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2D87077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学一餐厅</w:t>
            </w:r>
          </w:p>
        </w:tc>
        <w:tc>
          <w:tcPr>
            <w:tcW w:w="2668" w:type="dxa"/>
            <w:tcBorders>
              <w:top w:val="nil"/>
              <w:left w:val="nil"/>
              <w:bottom w:val="single" w:color="000000" w:sz="8" w:space="0"/>
              <w:right w:val="single" w:color="000000" w:sz="8" w:space="0"/>
            </w:tcBorders>
            <w:noWrap w:val="0"/>
            <w:vAlign w:val="center"/>
          </w:tcPr>
          <w:p w14:paraId="2175C01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餐饮公司</w:t>
            </w:r>
          </w:p>
        </w:tc>
        <w:tc>
          <w:tcPr>
            <w:tcW w:w="2175" w:type="dxa"/>
            <w:tcBorders>
              <w:top w:val="nil"/>
              <w:left w:val="nil"/>
              <w:bottom w:val="single" w:color="000000" w:sz="8" w:space="0"/>
              <w:right w:val="single" w:color="000000" w:sz="8" w:space="0"/>
            </w:tcBorders>
            <w:noWrap w:val="0"/>
            <w:vAlign w:val="center"/>
          </w:tcPr>
          <w:p w14:paraId="47984CD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1908B24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51A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05B20FF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22</w:t>
            </w:r>
          </w:p>
        </w:tc>
        <w:tc>
          <w:tcPr>
            <w:tcW w:w="1296" w:type="dxa"/>
            <w:vMerge w:val="continue"/>
            <w:tcBorders>
              <w:top w:val="nil"/>
              <w:left w:val="nil"/>
              <w:bottom w:val="single" w:color="000000" w:sz="8" w:space="0"/>
              <w:right w:val="single" w:color="000000" w:sz="8" w:space="0"/>
            </w:tcBorders>
            <w:noWrap w:val="0"/>
            <w:vAlign w:val="center"/>
          </w:tcPr>
          <w:p w14:paraId="03AF38FD">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EFC690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学二餐厅</w:t>
            </w:r>
          </w:p>
        </w:tc>
        <w:tc>
          <w:tcPr>
            <w:tcW w:w="2668" w:type="dxa"/>
            <w:tcBorders>
              <w:top w:val="nil"/>
              <w:left w:val="nil"/>
              <w:bottom w:val="single" w:color="000000" w:sz="8" w:space="0"/>
              <w:right w:val="single" w:color="000000" w:sz="8" w:space="0"/>
            </w:tcBorders>
            <w:noWrap w:val="0"/>
            <w:vAlign w:val="center"/>
          </w:tcPr>
          <w:p w14:paraId="30DCEFA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餐饮公司</w:t>
            </w:r>
          </w:p>
        </w:tc>
        <w:tc>
          <w:tcPr>
            <w:tcW w:w="2175" w:type="dxa"/>
            <w:tcBorders>
              <w:top w:val="nil"/>
              <w:left w:val="nil"/>
              <w:bottom w:val="single" w:color="000000" w:sz="8" w:space="0"/>
              <w:right w:val="single" w:color="000000" w:sz="8" w:space="0"/>
            </w:tcBorders>
            <w:noWrap w:val="0"/>
            <w:vAlign w:val="center"/>
          </w:tcPr>
          <w:p w14:paraId="55640E61">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4E26838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0A7CA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3D26F776">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23</w:t>
            </w:r>
          </w:p>
        </w:tc>
        <w:tc>
          <w:tcPr>
            <w:tcW w:w="1296" w:type="dxa"/>
            <w:vMerge w:val="continue"/>
            <w:tcBorders>
              <w:top w:val="nil"/>
              <w:left w:val="nil"/>
              <w:bottom w:val="single" w:color="000000" w:sz="8" w:space="0"/>
              <w:right w:val="single" w:color="000000" w:sz="8" w:space="0"/>
            </w:tcBorders>
            <w:noWrap w:val="0"/>
            <w:vAlign w:val="center"/>
          </w:tcPr>
          <w:p w14:paraId="72058688">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A63005D">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学三餐厅</w:t>
            </w:r>
          </w:p>
        </w:tc>
        <w:tc>
          <w:tcPr>
            <w:tcW w:w="2668" w:type="dxa"/>
            <w:tcBorders>
              <w:top w:val="nil"/>
              <w:left w:val="nil"/>
              <w:bottom w:val="single" w:color="000000" w:sz="8" w:space="0"/>
              <w:right w:val="single" w:color="000000" w:sz="8" w:space="0"/>
            </w:tcBorders>
            <w:noWrap w:val="0"/>
            <w:vAlign w:val="center"/>
          </w:tcPr>
          <w:p w14:paraId="51B56622">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餐饮公司</w:t>
            </w:r>
          </w:p>
        </w:tc>
        <w:tc>
          <w:tcPr>
            <w:tcW w:w="2175" w:type="dxa"/>
            <w:tcBorders>
              <w:top w:val="nil"/>
              <w:left w:val="nil"/>
              <w:bottom w:val="single" w:color="000000" w:sz="8" w:space="0"/>
              <w:right w:val="single" w:color="000000" w:sz="8" w:space="0"/>
            </w:tcBorders>
            <w:noWrap w:val="0"/>
            <w:vAlign w:val="center"/>
          </w:tcPr>
          <w:p w14:paraId="7496892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06C7255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6C7CA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6ABDE44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24</w:t>
            </w:r>
          </w:p>
        </w:tc>
        <w:tc>
          <w:tcPr>
            <w:tcW w:w="1296" w:type="dxa"/>
            <w:vMerge w:val="continue"/>
            <w:tcBorders>
              <w:top w:val="nil"/>
              <w:left w:val="nil"/>
              <w:bottom w:val="single" w:color="000000" w:sz="8" w:space="0"/>
              <w:right w:val="single" w:color="000000" w:sz="8" w:space="0"/>
            </w:tcBorders>
            <w:noWrap w:val="0"/>
            <w:vAlign w:val="center"/>
          </w:tcPr>
          <w:p w14:paraId="1144B7F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154471A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浴室</w:t>
            </w:r>
          </w:p>
        </w:tc>
        <w:tc>
          <w:tcPr>
            <w:tcW w:w="2668" w:type="dxa"/>
            <w:tcBorders>
              <w:top w:val="nil"/>
              <w:left w:val="nil"/>
              <w:bottom w:val="single" w:color="000000" w:sz="8" w:space="0"/>
              <w:right w:val="single" w:color="000000" w:sz="8" w:space="0"/>
            </w:tcBorders>
            <w:noWrap w:val="0"/>
            <w:vAlign w:val="center"/>
          </w:tcPr>
          <w:p w14:paraId="148336BF">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浴室外包单位</w:t>
            </w:r>
          </w:p>
        </w:tc>
        <w:tc>
          <w:tcPr>
            <w:tcW w:w="2175" w:type="dxa"/>
            <w:tcBorders>
              <w:top w:val="nil"/>
              <w:left w:val="nil"/>
              <w:bottom w:val="single" w:color="000000" w:sz="8" w:space="0"/>
              <w:right w:val="single" w:color="000000" w:sz="8" w:space="0"/>
            </w:tcBorders>
            <w:noWrap w:val="0"/>
            <w:vAlign w:val="center"/>
          </w:tcPr>
          <w:p w14:paraId="2DCE5F1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128EF5F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51E79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98" w:type="dxa"/>
            <w:tcBorders>
              <w:top w:val="nil"/>
              <w:left w:val="single" w:color="000000" w:sz="8" w:space="0"/>
              <w:bottom w:val="single" w:color="000000" w:sz="8" w:space="0"/>
              <w:right w:val="single" w:color="000000" w:sz="8" w:space="0"/>
            </w:tcBorders>
            <w:noWrap w:val="0"/>
            <w:vAlign w:val="center"/>
          </w:tcPr>
          <w:p w14:paraId="6F80F6A4">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25</w:t>
            </w:r>
          </w:p>
        </w:tc>
        <w:tc>
          <w:tcPr>
            <w:tcW w:w="1296" w:type="dxa"/>
            <w:vMerge w:val="continue"/>
            <w:tcBorders>
              <w:top w:val="nil"/>
              <w:left w:val="nil"/>
              <w:bottom w:val="single" w:color="000000" w:sz="8" w:space="0"/>
              <w:right w:val="single" w:color="000000" w:sz="8" w:space="0"/>
            </w:tcBorders>
            <w:noWrap w:val="0"/>
            <w:vAlign w:val="center"/>
          </w:tcPr>
          <w:p w14:paraId="677511B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rPr>
                <w:rFonts w:hint="eastAsia" w:ascii="仿宋" w:hAnsi="仿宋" w:eastAsia="仿宋" w:cs="仿宋"/>
                <w:i w:val="0"/>
                <w:iCs w:val="0"/>
                <w:color w:val="000000"/>
                <w:sz w:val="28"/>
                <w:szCs w:val="28"/>
                <w:u w:val="none"/>
              </w:rPr>
            </w:pPr>
          </w:p>
        </w:tc>
        <w:tc>
          <w:tcPr>
            <w:tcW w:w="2136" w:type="dxa"/>
            <w:tcBorders>
              <w:top w:val="nil"/>
              <w:left w:val="nil"/>
              <w:bottom w:val="single" w:color="000000" w:sz="8" w:space="0"/>
              <w:right w:val="single" w:color="000000" w:sz="8" w:space="0"/>
            </w:tcBorders>
            <w:noWrap w:val="0"/>
            <w:vAlign w:val="center"/>
          </w:tcPr>
          <w:p w14:paraId="0970B83B">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快递中心</w:t>
            </w:r>
          </w:p>
        </w:tc>
        <w:tc>
          <w:tcPr>
            <w:tcW w:w="2668" w:type="dxa"/>
            <w:tcBorders>
              <w:top w:val="nil"/>
              <w:left w:val="nil"/>
              <w:bottom w:val="single" w:color="000000" w:sz="8" w:space="0"/>
              <w:right w:val="single" w:color="000000" w:sz="8" w:space="0"/>
            </w:tcBorders>
            <w:noWrap w:val="0"/>
            <w:vAlign w:val="center"/>
          </w:tcPr>
          <w:p w14:paraId="29FF1497">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快递外包单位</w:t>
            </w:r>
          </w:p>
        </w:tc>
        <w:tc>
          <w:tcPr>
            <w:tcW w:w="2175" w:type="dxa"/>
            <w:tcBorders>
              <w:top w:val="nil"/>
              <w:left w:val="nil"/>
              <w:bottom w:val="single" w:color="000000" w:sz="8" w:space="0"/>
              <w:right w:val="single" w:color="000000" w:sz="8" w:space="0"/>
            </w:tcBorders>
            <w:noWrap w:val="0"/>
            <w:vAlign w:val="center"/>
          </w:tcPr>
          <w:p w14:paraId="327CE253">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安全工作处</w:t>
            </w:r>
          </w:p>
        </w:tc>
        <w:tc>
          <w:tcPr>
            <w:tcW w:w="520" w:type="dxa"/>
            <w:tcBorders>
              <w:top w:val="nil"/>
              <w:left w:val="nil"/>
              <w:bottom w:val="single" w:color="000000" w:sz="8" w:space="0"/>
              <w:right w:val="single" w:color="000000" w:sz="8" w:space="0"/>
            </w:tcBorders>
            <w:noWrap w:val="0"/>
            <w:vAlign w:val="center"/>
          </w:tcPr>
          <w:p w14:paraId="244C3C3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i w:val="0"/>
                <w:iCs w:val="0"/>
                <w:color w:val="000000"/>
                <w:sz w:val="28"/>
                <w:szCs w:val="28"/>
                <w:u w:val="none"/>
              </w:rPr>
            </w:pPr>
            <w:r>
              <w:rPr>
                <w:rFonts w:hint="eastAsia" w:ascii="仿宋" w:hAnsi="仿宋" w:eastAsia="仿宋" w:cs="仿宋"/>
                <w:i w:val="0"/>
                <w:iCs w:val="0"/>
                <w:color w:val="000000"/>
                <w:kern w:val="0"/>
                <w:sz w:val="28"/>
                <w:szCs w:val="28"/>
                <w:u w:val="none"/>
                <w:lang w:val="en-US" w:eastAsia="zh-CN" w:bidi="ar"/>
              </w:rPr>
              <w:t>-</w:t>
            </w:r>
          </w:p>
        </w:tc>
      </w:tr>
      <w:tr w14:paraId="5BF52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693" w:type="dxa"/>
            <w:gridSpan w:val="6"/>
            <w:tcBorders>
              <w:top w:val="nil"/>
              <w:left w:val="single" w:color="000000" w:sz="8" w:space="0"/>
              <w:bottom w:val="single" w:color="000000" w:sz="8" w:space="0"/>
              <w:right w:val="single" w:color="000000" w:sz="8" w:space="0"/>
            </w:tcBorders>
            <w:noWrap w:val="0"/>
            <w:vAlign w:val="center"/>
          </w:tcPr>
          <w:p w14:paraId="5685891C">
            <w:pPr>
              <w:keepNext w:val="0"/>
              <w:keepLines w:val="0"/>
              <w:pageBreakBefore w:val="0"/>
              <w:widowControl/>
              <w:suppressLineNumbers w:val="0"/>
              <w:kinsoku/>
              <w:wordWrap/>
              <w:overflowPunct/>
              <w:topLinePunct w:val="0"/>
              <w:autoSpaceDE/>
              <w:autoSpaceDN/>
              <w:bidi w:val="0"/>
              <w:adjustRightInd/>
              <w:snapToGrid w:val="0"/>
              <w:spacing w:line="240" w:lineRule="auto"/>
              <w:ind w:left="0" w:leftChars="0" w:right="0" w:rightChars="0" w:firstLine="0" w:firstLineChars="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注：学校消防科将提供灭火器、口哨、烟雾弹等演练器材。</w:t>
            </w:r>
          </w:p>
        </w:tc>
      </w:tr>
    </w:tbl>
    <w:p w14:paraId="759CD380">
      <w:pPr>
        <w:keepNext w:val="0"/>
        <w:keepLines w:val="0"/>
        <w:pageBreakBefore w:val="0"/>
        <w:kinsoku/>
        <w:wordWrap/>
        <w:overflowPunct/>
        <w:topLinePunct w:val="0"/>
        <w:autoSpaceDE/>
        <w:autoSpaceDN/>
        <w:bidi w:val="0"/>
        <w:adjustRightInd/>
        <w:snapToGrid/>
        <w:spacing w:line="560" w:lineRule="exact"/>
      </w:pPr>
    </w:p>
    <w:p w14:paraId="14FB2553">
      <w:pPr>
        <w:keepNext w:val="0"/>
        <w:keepLines w:val="0"/>
        <w:pageBreakBefore w:val="0"/>
        <w:kinsoku/>
        <w:wordWrap/>
        <w:overflowPunct/>
        <w:topLinePunct w:val="0"/>
        <w:autoSpaceDE/>
        <w:autoSpaceDN/>
        <w:bidi w:val="0"/>
        <w:adjustRightInd/>
        <w:snapToGrid/>
        <w:spacing w:line="560" w:lineRule="exact"/>
        <w:jc w:val="both"/>
        <w:rPr>
          <w:rFonts w:hint="eastAsia" w:ascii="黑体" w:hAnsi="黑体" w:eastAsia="黑体" w:cs="黑体"/>
          <w:sz w:val="32"/>
          <w:szCs w:val="32"/>
          <w:lang w:val="en-US" w:eastAsia="zh-CN"/>
        </w:rPr>
      </w:pPr>
      <w:bookmarkStart w:id="1" w:name="OLE_LINK1"/>
      <w:r>
        <w:rPr>
          <w:rFonts w:hint="eastAsia" w:ascii="黑体" w:hAnsi="黑体" w:eastAsia="黑体" w:cs="黑体"/>
          <w:sz w:val="32"/>
          <w:szCs w:val="32"/>
          <w:lang w:val="en-US" w:eastAsia="zh-CN"/>
        </w:rPr>
        <w:t>附件2:</w:t>
      </w:r>
    </w:p>
    <w:bookmarkEnd w:id="1"/>
    <w:p w14:paraId="686AFB35">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center"/>
        <w:textAlignment w:val="auto"/>
        <w:rPr>
          <w:rFonts w:hint="eastAsia" w:ascii="宋体" w:hAnsi="宋体" w:eastAsia="宋体" w:cs="宋体"/>
          <w:b/>
          <w:bCs/>
          <w:sz w:val="44"/>
          <w:szCs w:val="44"/>
          <w:lang w:val="en-US" w:eastAsia="zh-CN"/>
        </w:rPr>
      </w:pPr>
      <w:bookmarkStart w:id="2" w:name="OLE_LINK12"/>
      <w:r>
        <w:rPr>
          <w:rFonts w:hint="eastAsia" w:ascii="宋体" w:hAnsi="宋体" w:eastAsia="宋体" w:cs="宋体"/>
          <w:b/>
          <w:bCs/>
          <w:sz w:val="44"/>
          <w:szCs w:val="44"/>
          <w:lang w:val="en-US" w:eastAsia="zh-CN"/>
        </w:rPr>
        <w:t>火灾应急疏散演练注意事项</w:t>
      </w:r>
    </w:p>
    <w:bookmarkEnd w:id="2"/>
    <w:p w14:paraId="7DC588AD">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一、演练前准备</w:t>
      </w:r>
    </w:p>
    <w:p w14:paraId="20E90FBD">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rPr>
      </w:pPr>
      <w:r>
        <w:rPr>
          <w:rFonts w:hint="eastAsia" w:ascii="仿宋" w:hAnsi="仿宋" w:eastAsia="仿宋" w:cs="仿宋"/>
          <w:sz w:val="32"/>
          <w:szCs w:val="32"/>
          <w:lang w:val="en-US" w:eastAsia="zh-CN"/>
        </w:rPr>
        <w:t>确定</w:t>
      </w:r>
      <w:r>
        <w:rPr>
          <w:rFonts w:hint="eastAsia" w:ascii="仿宋" w:hAnsi="仿宋" w:eastAsia="仿宋" w:cs="仿宋"/>
          <w:sz w:val="32"/>
          <w:szCs w:val="32"/>
        </w:rPr>
        <w:t>参与者</w:t>
      </w:r>
      <w:r>
        <w:rPr>
          <w:rFonts w:hint="eastAsia" w:ascii="仿宋" w:hAnsi="仿宋" w:eastAsia="仿宋" w:cs="仿宋"/>
          <w:sz w:val="32"/>
          <w:szCs w:val="32"/>
          <w:lang w:val="en-US" w:eastAsia="zh-CN"/>
        </w:rPr>
        <w:t>人数并组织学习演练预案，熟悉</w:t>
      </w:r>
      <w:r>
        <w:rPr>
          <w:rFonts w:hint="eastAsia" w:ascii="仿宋" w:hAnsi="仿宋" w:eastAsia="仿宋" w:cs="仿宋"/>
          <w:sz w:val="32"/>
          <w:szCs w:val="32"/>
        </w:rPr>
        <w:t>演练的时间、地点和流程，以避免混乱和误解</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通知</w:t>
      </w:r>
      <w:r>
        <w:rPr>
          <w:rFonts w:hint="eastAsia" w:ascii="仿宋" w:hAnsi="仿宋" w:eastAsia="仿宋" w:cs="仿宋"/>
          <w:sz w:val="32"/>
          <w:szCs w:val="32"/>
        </w:rPr>
        <w:t>参与者穿着适合逃生的服装，如平底鞋等，以确保安全和便捷的逃生</w:t>
      </w:r>
      <w:r>
        <w:rPr>
          <w:rFonts w:hint="eastAsia" w:ascii="仿宋" w:hAnsi="仿宋" w:eastAsia="仿宋" w:cs="仿宋"/>
          <w:sz w:val="32"/>
          <w:szCs w:val="32"/>
          <w:lang w:eastAsia="zh-CN"/>
        </w:rPr>
        <w:t>；</w:t>
      </w:r>
      <w:r>
        <w:rPr>
          <w:rFonts w:hint="eastAsia" w:ascii="仿宋" w:hAnsi="仿宋" w:eastAsia="仿宋" w:cs="仿宋"/>
          <w:sz w:val="32"/>
          <w:szCs w:val="32"/>
        </w:rPr>
        <w:t>检查逃生通道、灭火器等设施是否正常。</w:t>
      </w:r>
    </w:p>
    <w:p w14:paraId="0EBF5D85">
      <w:pPr>
        <w:keepNext w:val="0"/>
        <w:keepLines w:val="0"/>
        <w:pageBreakBefore w:val="0"/>
        <w:kinsoku/>
        <w:wordWrap/>
        <w:overflowPunct/>
        <w:topLinePunct w:val="0"/>
        <w:autoSpaceDE/>
        <w:autoSpaceDN/>
        <w:bidi w:val="0"/>
        <w:adjustRightInd/>
        <w:snapToGrid/>
        <w:spacing w:line="560" w:lineRule="exact"/>
        <w:ind w:firstLine="640" w:firstLineChars="20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演练预案制定后需提前向消防安全科提交纸质版（崇德楼B101消防控制室），并与消防安全科沟通消防设施启用情况，部分联动设施需由消防维保单位提前做好准备。</w:t>
      </w:r>
    </w:p>
    <w:p w14:paraId="5247D3C4">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二、演练过程中</w:t>
      </w:r>
    </w:p>
    <w:p w14:paraId="647EF93A">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正确判断安全出口所在位置，按疏散引导员提示进行疏散，避免造成拥挤、出现踩踏事故；单列进入楼梯间摸着扶手有序稳步下行，如发现有人摔倒，身旁人员应及时挡住后续人员前行，大声提示后面人员临时停止下楼，待摔倒人员站起前行后放行；应急疏散时，根据情况调整身姿，必要时应弯腰前行；疏散出楼人员到指定空旷处集合，专人负责清点人数并报告。</w:t>
      </w:r>
    </w:p>
    <w:p w14:paraId="5AA55844">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三、演练结束后</w:t>
      </w:r>
    </w:p>
    <w:p w14:paraId="30DA6377">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 w:hAnsi="仿宋" w:eastAsia="仿宋" w:cs="仿宋"/>
          <w:sz w:val="32"/>
          <w:szCs w:val="32"/>
          <w:lang w:val="en-US" w:eastAsia="zh-CN"/>
        </w:rPr>
      </w:pPr>
      <w:r>
        <w:rPr>
          <w:rFonts w:hint="eastAsia" w:ascii="仿宋" w:hAnsi="仿宋" w:eastAsia="仿宋" w:cs="仿宋"/>
          <w:sz w:val="32"/>
          <w:szCs w:val="32"/>
        </w:rPr>
        <w:t>演练结束后，要及时组织总结讲评，针对演练发现的问题，提出改进措</w:t>
      </w:r>
      <w:r>
        <w:rPr>
          <w:rFonts w:hint="eastAsia" w:ascii="仿宋" w:hAnsi="仿宋" w:eastAsia="仿宋" w:cs="仿宋"/>
          <w:sz w:val="32"/>
          <w:szCs w:val="32"/>
          <w:lang w:eastAsia="zh-CN"/>
        </w:rPr>
        <w:t>施和</w:t>
      </w:r>
      <w:r>
        <w:rPr>
          <w:rFonts w:hint="eastAsia" w:ascii="仿宋" w:hAnsi="仿宋" w:eastAsia="仿宋" w:cs="仿宋"/>
          <w:sz w:val="32"/>
          <w:szCs w:val="32"/>
        </w:rPr>
        <w:t>意见，修订完善工作预案。</w:t>
      </w:r>
      <w:r>
        <w:rPr>
          <w:rFonts w:hint="eastAsia" w:ascii="仿宋" w:hAnsi="仿宋" w:eastAsia="仿宋" w:cs="仿宋"/>
          <w:sz w:val="32"/>
          <w:szCs w:val="32"/>
          <w:lang w:val="en-US" w:eastAsia="zh-CN"/>
        </w:rPr>
        <w:t>消防设施、设备恢复原位（手动火灾报警按钮、风机等设施由消防维保单位复位）。</w:t>
      </w:r>
    </w:p>
    <w:p w14:paraId="2DA4CA24">
      <w:pPr>
        <w:rPr>
          <w:rFonts w:hint="default"/>
          <w:lang w:val="en-US" w:eastAsia="zh-CN"/>
        </w:rPr>
      </w:pPr>
    </w:p>
    <w:p w14:paraId="6CFA3C22"/>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79A1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552716">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27552716">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777F3E"/>
    <w:rsid w:val="21777F3E"/>
    <w:rsid w:val="497C6E74"/>
    <w:rsid w:val="6BDC6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2025-11-17T02:04:00Z</dcterms:created>
  <dc:creator>aa</dc:creator>
  <cp:lastModifiedBy>aa</cp:lastModifiedBy>
  <dcterms:modified xsi:type="dcterms:W3CDTF">2025-11-17T02:06:47Z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47C6796E58E6455E8F9337FA658F55AB_13</vt:lpwstr>
  </property>
  <property fmtid="{D5CDD505-2E9C-101B-9397-08002B2CF9AE}" pid="4" name="KSOTemplateDocerSaveRecord">
    <vt:lpwstr>eyJoZGlkIjoiOGY4ODMwOWI2ZDE2OWVjY2Y4YWZhZDdhYzI3MTc2NzUiLCJ1c2VySWQiOiIxNjE0NzAwODUzIn0=</vt:lpwstr>
  </property>
</Properties>
</file>