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4BD8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C76CF86">
      <w:pPr>
        <w:ind w:firstLine="270" w:firstLineChars="100"/>
        <w:jc w:val="both"/>
        <w:rPr>
          <w:rFonts w:hint="eastAsia" w:ascii="宋体" w:hAnsi="宋体"/>
          <w:color w:val="000000"/>
          <w:sz w:val="27"/>
          <w:szCs w:val="27"/>
        </w:rPr>
      </w:pPr>
    </w:p>
    <w:p w14:paraId="1429B538">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68</w:t>
      </w:r>
      <w:r>
        <w:rPr>
          <w:rFonts w:hint="eastAsia" w:ascii="仿宋" w:hAnsi="仿宋" w:eastAsia="仿宋" w:cs="仿宋"/>
          <w:color w:val="000000"/>
          <w:sz w:val="32"/>
          <w:szCs w:val="32"/>
        </w:rPr>
        <w:t>号</w:t>
      </w:r>
      <w:bookmarkEnd w:id="0"/>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path arrowok="t"/>
                <v:fill on="f" focussize="0,0"/>
                <v:stroke weight="3pt" color="#FF0000" joinstyle="round"/>
                <v:imagedata o:title=""/>
                <o:lock v:ext="edit" aspectratio="f"/>
              </v:line>
            </w:pict>
          </mc:Fallback>
        </mc:AlternateContent>
      </w:r>
    </w:p>
    <w:p w14:paraId="166F2E57">
      <w:pPr>
        <w:jc w:val="center"/>
        <w:rPr>
          <w:rFonts w:hint="eastAsia"/>
          <w:szCs w:val="21"/>
        </w:rPr>
      </w:pPr>
    </w:p>
    <w:p w14:paraId="6A190CFA">
      <w:pPr>
        <w:jc w:val="center"/>
        <w:rPr>
          <w:rFonts w:hint="eastAsia" w:eastAsia="宋体"/>
          <w:szCs w:val="21"/>
          <w:lang w:val="en-US" w:eastAsia="zh-CN"/>
        </w:rPr>
      </w:pPr>
      <w:r>
        <w:rPr>
          <w:rFonts w:hint="eastAsia"/>
          <w:szCs w:val="21"/>
          <w:lang w:val="en-US" w:eastAsia="zh-CN"/>
        </w:rPr>
        <w:t xml:space="preserve"> </w:t>
      </w:r>
    </w:p>
    <w:p w14:paraId="6FA1F073">
      <w:pPr>
        <w:rPr>
          <w:rFonts w:hint="eastAsia"/>
          <w:szCs w:val="21"/>
        </w:rPr>
      </w:pPr>
    </w:p>
    <w:p w14:paraId="12FEC1E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关于表彰2023—2024学年师德标兵、</w:t>
      </w:r>
    </w:p>
    <w:p w14:paraId="34CC489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优秀教师、优秀教育工作者（先进工作者）的决</w:t>
      </w:r>
      <w:r>
        <w:rPr>
          <w:rFonts w:hint="eastAsia" w:ascii="宋体" w:hAnsi="宋体" w:eastAsia="宋体" w:cs="宋体"/>
          <w:b/>
          <w:bCs/>
          <w:color w:val="auto"/>
          <w:spacing w:val="0"/>
          <w:sz w:val="44"/>
          <w:szCs w:val="44"/>
          <w:lang w:val="en-US" w:eastAsia="zh-CN"/>
        </w:rPr>
        <w:t xml:space="preserve"> </w:t>
      </w:r>
      <w:r>
        <w:rPr>
          <w:rFonts w:hint="eastAsia" w:ascii="宋体" w:hAnsi="宋体" w:eastAsia="宋体" w:cs="宋体"/>
          <w:b/>
          <w:bCs/>
          <w:color w:val="auto"/>
          <w:spacing w:val="0"/>
          <w:sz w:val="44"/>
          <w:szCs w:val="44"/>
        </w:rPr>
        <w:t>定</w:t>
      </w:r>
    </w:p>
    <w:p w14:paraId="6646321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楷体" w:hAnsi="楷体" w:eastAsia="楷体" w:cs="楷体"/>
          <w:b w:val="0"/>
          <w:bCs w:val="0"/>
          <w:color w:val="auto"/>
          <w:sz w:val="36"/>
          <w:szCs w:val="36"/>
          <w:lang w:val="en-US" w:eastAsia="zh-CN"/>
        </w:rPr>
      </w:pPr>
      <w:r>
        <w:rPr>
          <w:rFonts w:hint="eastAsia" w:ascii="楷体" w:hAnsi="楷体" w:eastAsia="楷体" w:cs="楷体"/>
          <w:b w:val="0"/>
          <w:bCs w:val="0"/>
          <w:color w:val="auto"/>
          <w:sz w:val="36"/>
          <w:szCs w:val="36"/>
          <w:lang w:val="en-US" w:eastAsia="zh-CN"/>
        </w:rPr>
        <w:t>（2024年9月10日）</w:t>
      </w:r>
    </w:p>
    <w:p w14:paraId="0424D299">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Cs/>
          <w:color w:val="auto"/>
          <w:sz w:val="32"/>
          <w:szCs w:val="32"/>
          <w:lang w:eastAsia="zh-CN"/>
        </w:rPr>
      </w:pPr>
    </w:p>
    <w:p w14:paraId="00A85567">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outlineLvl w:val="9"/>
        <w:rPr>
          <w:rFonts w:hint="eastAsia" w:ascii="仿宋" w:hAnsi="仿宋" w:eastAsia="仿宋" w:cs="仿宋"/>
          <w:sz w:val="32"/>
          <w:szCs w:val="32"/>
        </w:rPr>
      </w:pPr>
      <w:r>
        <w:rPr>
          <w:rFonts w:hint="eastAsia" w:ascii="仿宋" w:hAnsi="仿宋" w:eastAsia="仿宋" w:cs="仿宋"/>
          <w:sz w:val="32"/>
          <w:szCs w:val="32"/>
        </w:rPr>
        <w:t>202</w:t>
      </w:r>
      <w:r>
        <w:rPr>
          <w:rFonts w:hint="eastAsia" w:ascii="仿宋" w:hAnsi="仿宋" w:eastAsia="仿宋" w:cs="仿宋"/>
          <w:sz w:val="32"/>
          <w:szCs w:val="32"/>
          <w:lang w:val="en-US" w:eastAsia="zh-CN"/>
        </w:rPr>
        <w:t>4</w:t>
      </w:r>
      <w:r>
        <w:rPr>
          <w:rFonts w:hint="eastAsia" w:ascii="仿宋" w:hAnsi="仿宋" w:eastAsia="仿宋" w:cs="仿宋"/>
          <w:sz w:val="32"/>
          <w:szCs w:val="32"/>
        </w:rPr>
        <w:t>年，</w:t>
      </w:r>
      <w:r>
        <w:rPr>
          <w:rFonts w:hint="eastAsia" w:ascii="仿宋" w:hAnsi="仿宋" w:eastAsia="仿宋" w:cs="仿宋"/>
          <w:sz w:val="32"/>
          <w:szCs w:val="32"/>
          <w:lang w:val="en-US" w:eastAsia="zh-CN"/>
        </w:rPr>
        <w:t>学</w:t>
      </w:r>
      <w:r>
        <w:rPr>
          <w:rFonts w:hint="eastAsia" w:ascii="仿宋" w:hAnsi="仿宋" w:eastAsia="仿宋" w:cs="仿宋"/>
          <w:sz w:val="32"/>
          <w:szCs w:val="32"/>
        </w:rPr>
        <w:t>校坚持以习近平新时代中国特色社会主义思想为指导，深入学习贯彻党的二十大和二十届二中、三中全会精神，全校教职工</w:t>
      </w:r>
      <w:r>
        <w:rPr>
          <w:rFonts w:hint="eastAsia" w:ascii="仿宋" w:hAnsi="仿宋" w:eastAsia="仿宋" w:cs="仿宋"/>
          <w:sz w:val="32"/>
          <w:szCs w:val="32"/>
          <w:lang w:val="en-US" w:eastAsia="zh-CN"/>
        </w:rPr>
        <w:t>秉承</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大力弘扬教育家精神，加快建设教育强国”“</w:t>
      </w:r>
      <w:r>
        <w:rPr>
          <w:rFonts w:hint="eastAsia" w:ascii="仿宋" w:hAnsi="仿宋" w:eastAsia="仿宋" w:cs="仿宋"/>
          <w:sz w:val="32"/>
          <w:szCs w:val="32"/>
        </w:rPr>
        <w:t>学为人师、行为世范”的理念与准则，牢记育人使命，坚守为党育人，为国育才初心，以“四有”好老师为根本要求，潜心立德树人。</w:t>
      </w:r>
    </w:p>
    <w:p w14:paraId="7ECF8152">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outlineLvl w:val="9"/>
        <w:rPr>
          <w:rFonts w:hint="eastAsia" w:ascii="仿宋" w:hAnsi="仿宋" w:eastAsia="仿宋" w:cs="仿宋"/>
          <w:sz w:val="32"/>
          <w:szCs w:val="32"/>
        </w:rPr>
      </w:pPr>
      <w:r>
        <w:rPr>
          <w:rFonts w:hint="eastAsia" w:ascii="仿宋" w:hAnsi="仿宋" w:eastAsia="仿宋" w:cs="仿宋"/>
          <w:sz w:val="32"/>
          <w:szCs w:val="32"/>
          <w:lang w:val="en-US" w:eastAsia="zh-CN"/>
        </w:rPr>
        <w:t>今年教师节是第40个教师节，</w:t>
      </w:r>
      <w:r>
        <w:rPr>
          <w:rFonts w:hint="eastAsia" w:ascii="仿宋" w:hAnsi="仿宋" w:eastAsia="仿宋" w:cs="仿宋"/>
          <w:sz w:val="32"/>
          <w:szCs w:val="32"/>
        </w:rPr>
        <w:t>为表彰先进，树立典型，进一步弘扬尊师重教的良好风尚，团结凝聚广大教师以更加奋发有为的精神状态投身教育强国建设实践，根据《关于评选202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rPr>
        <w:t>202</w:t>
      </w:r>
      <w:r>
        <w:rPr>
          <w:rFonts w:hint="eastAsia" w:ascii="仿宋" w:hAnsi="仿宋" w:eastAsia="仿宋" w:cs="仿宋"/>
          <w:sz w:val="32"/>
          <w:szCs w:val="32"/>
          <w:lang w:val="en-US" w:eastAsia="zh-CN"/>
        </w:rPr>
        <w:t>4</w:t>
      </w:r>
      <w:r>
        <w:rPr>
          <w:rFonts w:hint="eastAsia" w:ascii="仿宋" w:hAnsi="仿宋" w:eastAsia="仿宋" w:cs="仿宋"/>
          <w:sz w:val="32"/>
          <w:szCs w:val="32"/>
        </w:rPr>
        <w:t>学年师德标兵、优秀教师、优秀教育工作者（先进工作者）的通知》（校政〔202</w:t>
      </w:r>
      <w:r>
        <w:rPr>
          <w:rFonts w:hint="eastAsia" w:ascii="仿宋" w:hAnsi="仿宋" w:eastAsia="仿宋" w:cs="仿宋"/>
          <w:sz w:val="32"/>
          <w:szCs w:val="32"/>
          <w:lang w:val="en-US" w:eastAsia="zh-CN"/>
        </w:rPr>
        <w:t>4</w:t>
      </w:r>
      <w:r>
        <w:rPr>
          <w:rFonts w:hint="eastAsia" w:ascii="仿宋" w:hAnsi="仿宋" w:eastAsia="仿宋" w:cs="仿宋"/>
          <w:sz w:val="32"/>
          <w:szCs w:val="32"/>
        </w:rPr>
        <w:t>〕</w:t>
      </w:r>
      <w:r>
        <w:rPr>
          <w:rFonts w:hint="eastAsia" w:ascii="仿宋" w:hAnsi="仿宋" w:eastAsia="仿宋" w:cs="仿宋"/>
          <w:sz w:val="32"/>
          <w:szCs w:val="32"/>
          <w:lang w:val="en-US" w:eastAsia="zh-CN"/>
        </w:rPr>
        <w:t>43</w:t>
      </w:r>
      <w:r>
        <w:rPr>
          <w:rFonts w:hint="eastAsia" w:ascii="仿宋" w:hAnsi="仿宋" w:eastAsia="仿宋" w:cs="仿宋"/>
          <w:sz w:val="32"/>
          <w:szCs w:val="32"/>
        </w:rPr>
        <w:t>号）文件精神，学校组织开展了校师德标兵、优秀教师、优秀教育工作者（先进工作者）的评选活动。经学校各单位推荐，评审委员会评审，校党委常委会</w:t>
      </w:r>
      <w:r>
        <w:rPr>
          <w:rFonts w:hint="eastAsia" w:ascii="仿宋" w:hAnsi="仿宋" w:eastAsia="仿宋" w:cs="仿宋"/>
          <w:sz w:val="32"/>
          <w:szCs w:val="32"/>
          <w:lang w:eastAsia="zh-CN"/>
        </w:rPr>
        <w:t>会议</w:t>
      </w:r>
      <w:r>
        <w:rPr>
          <w:rFonts w:hint="eastAsia" w:ascii="仿宋" w:hAnsi="仿宋" w:eastAsia="仿宋" w:cs="仿宋"/>
          <w:sz w:val="32"/>
          <w:szCs w:val="32"/>
        </w:rPr>
        <w:t>研究通过，</w:t>
      </w:r>
      <w:r>
        <w:rPr>
          <w:rFonts w:hint="eastAsia" w:ascii="仿宋" w:hAnsi="仿宋" w:eastAsia="仿宋" w:cs="仿宋"/>
          <w:sz w:val="32"/>
          <w:szCs w:val="32"/>
          <w:lang w:val="en-US" w:eastAsia="zh-CN"/>
        </w:rPr>
        <w:t>决定</w:t>
      </w:r>
      <w:r>
        <w:rPr>
          <w:rFonts w:hint="eastAsia" w:ascii="仿宋" w:hAnsi="仿宋" w:eastAsia="仿宋" w:cs="仿宋"/>
          <w:sz w:val="32"/>
          <w:szCs w:val="32"/>
        </w:rPr>
        <w:t>对</w:t>
      </w:r>
      <w:r>
        <w:rPr>
          <w:rFonts w:hint="eastAsia" w:ascii="仿宋" w:hAnsi="仿宋" w:eastAsia="仿宋" w:cs="仿宋"/>
          <w:sz w:val="32"/>
          <w:szCs w:val="32"/>
          <w:lang w:val="en-US" w:eastAsia="zh-CN"/>
        </w:rPr>
        <w:t>温秀梅</w:t>
      </w:r>
      <w:r>
        <w:rPr>
          <w:rFonts w:hint="eastAsia" w:ascii="仿宋" w:hAnsi="仿宋" w:eastAsia="仿宋" w:cs="仿宋"/>
          <w:sz w:val="32"/>
          <w:szCs w:val="32"/>
        </w:rPr>
        <w:t>等</w:t>
      </w:r>
      <w:r>
        <w:rPr>
          <w:rFonts w:hint="eastAsia" w:ascii="仿宋" w:hAnsi="仿宋" w:eastAsia="仿宋" w:cs="仿宋"/>
          <w:sz w:val="32"/>
          <w:szCs w:val="32"/>
          <w:lang w:val="en-US" w:eastAsia="zh-CN"/>
        </w:rPr>
        <w:t>76</w:t>
      </w:r>
      <w:r>
        <w:rPr>
          <w:rFonts w:hint="eastAsia" w:ascii="仿宋" w:hAnsi="仿宋" w:eastAsia="仿宋" w:cs="仿宋"/>
          <w:sz w:val="32"/>
          <w:szCs w:val="32"/>
        </w:rPr>
        <w:t>名师德标兵、优秀教师、优秀教育工作者（先进工作者）予以表彰。名单如下：</w:t>
      </w:r>
    </w:p>
    <w:p w14:paraId="3A929CA8">
      <w:pPr>
        <w:keepNext w:val="0"/>
        <w:keepLines w:val="0"/>
        <w:pageBreakBefore w:val="0"/>
        <w:widowControl w:val="0"/>
        <w:kinsoku/>
        <w:wordWrap/>
        <w:overflowPunct/>
        <w:topLinePunct w:val="0"/>
        <w:autoSpaceDE/>
        <w:autoSpaceDN/>
        <w:bidi w:val="0"/>
        <w:adjustRightInd w:val="0"/>
        <w:snapToGrid w:val="0"/>
        <w:spacing w:line="620" w:lineRule="exact"/>
        <w:ind w:left="3208" w:leftChars="304" w:hanging="2570" w:hangingChars="800"/>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rPr>
        <w:t>师德标兵（5人）：</w:t>
      </w:r>
      <w:r>
        <w:rPr>
          <w:rFonts w:hint="eastAsia" w:ascii="仿宋" w:hAnsi="仿宋" w:eastAsia="仿宋" w:cs="仿宋"/>
          <w:sz w:val="32"/>
          <w:szCs w:val="32"/>
          <w:lang w:val="en-US" w:eastAsia="zh-CN"/>
        </w:rPr>
        <w:t>温秀梅、刘春东、洪  静、麻振华</w:t>
      </w:r>
    </w:p>
    <w:p w14:paraId="45EF7DFF">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李映霞</w:t>
      </w:r>
    </w:p>
    <w:p w14:paraId="204CF327">
      <w:pPr>
        <w:keepNext w:val="0"/>
        <w:keepLines w:val="0"/>
        <w:pageBreakBefore w:val="0"/>
        <w:widowControl w:val="0"/>
        <w:kinsoku/>
        <w:wordWrap/>
        <w:overflowPunct/>
        <w:topLinePunct w:val="0"/>
        <w:autoSpaceDE/>
        <w:autoSpaceDN/>
        <w:bidi w:val="0"/>
        <w:spacing w:line="620" w:lineRule="exact"/>
        <w:ind w:firstLine="643"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rPr>
        <w:t>优秀教师（</w:t>
      </w:r>
      <w:r>
        <w:rPr>
          <w:rFonts w:hint="eastAsia" w:ascii="仿宋" w:hAnsi="仿宋" w:eastAsia="仿宋" w:cs="仿宋"/>
          <w:b/>
          <w:bCs/>
          <w:sz w:val="32"/>
          <w:szCs w:val="32"/>
          <w:lang w:val="en-US" w:eastAsia="zh-CN"/>
        </w:rPr>
        <w:t>60</w:t>
      </w:r>
      <w:r>
        <w:rPr>
          <w:rFonts w:hint="eastAsia" w:ascii="仿宋" w:hAnsi="仿宋" w:eastAsia="仿宋" w:cs="仿宋"/>
          <w:b/>
          <w:bCs/>
          <w:sz w:val="32"/>
          <w:szCs w:val="32"/>
        </w:rPr>
        <w:t>人）：</w:t>
      </w:r>
      <w:r>
        <w:rPr>
          <w:rFonts w:hint="eastAsia" w:ascii="仿宋" w:hAnsi="仿宋" w:eastAsia="仿宋" w:cs="仿宋"/>
          <w:sz w:val="32"/>
          <w:szCs w:val="32"/>
          <w:lang w:val="en-US" w:eastAsia="zh-CN"/>
        </w:rPr>
        <w:t>邓大鹏、胡金江、赵一锋、郝  勇</w:t>
      </w:r>
    </w:p>
    <w:p w14:paraId="1860DA30">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李仲玉、李岩松、孙  婧、樊旭英、杨俊超、王小东</w:t>
      </w:r>
    </w:p>
    <w:p w14:paraId="490A74C1">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许  彬、张艳丽、赵  雪、肖朔晨、朱子君、姜乖妮</w:t>
      </w:r>
    </w:p>
    <w:p w14:paraId="33803EEF">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张晓云、班磊晶、张宗行、王  苗、石树正、孙佳悦</w:t>
      </w:r>
    </w:p>
    <w:p w14:paraId="641461D7">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原  琨、冯小东、石心刚、刘  涛、龚建英、任  佳</w:t>
      </w:r>
    </w:p>
    <w:p w14:paraId="2B37CC0F">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李  军、黄明娟、李晨璞、王玉兰、赵书银、李嘉悦</w:t>
      </w:r>
    </w:p>
    <w:p w14:paraId="7C148CC9">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赵翊君、李  超、范晶晶、常  青、龙在云、杜春晖</w:t>
      </w:r>
    </w:p>
    <w:p w14:paraId="38C9F92D">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赵雨格、卜晶婷、赵  飞（外语系）、苑  婧、孟  月</w:t>
      </w:r>
    </w:p>
    <w:p w14:paraId="04533DAC">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南金花、胡万霞、史建伟、杨天洋、付江龙、邹义龙</w:t>
      </w:r>
    </w:p>
    <w:p w14:paraId="4D417894">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高鹏龙、吕  国、刘国强、王爱清、刘向辉、任佳艺</w:t>
      </w:r>
    </w:p>
    <w:p w14:paraId="13F23A12">
      <w:pPr>
        <w:keepNext w:val="0"/>
        <w:keepLines w:val="0"/>
        <w:pageBreakBefore w:val="0"/>
        <w:widowControl w:val="0"/>
        <w:kinsoku/>
        <w:wordWrap/>
        <w:overflowPunct/>
        <w:topLinePunct w:val="0"/>
        <w:autoSpaceDE/>
        <w:autoSpaceDN/>
        <w:bidi w:val="0"/>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许佳玲、代长明、李  飞</w:t>
      </w:r>
    </w:p>
    <w:p w14:paraId="1AB2B4E7">
      <w:pPr>
        <w:keepNext w:val="0"/>
        <w:keepLines w:val="0"/>
        <w:pageBreakBefore w:val="0"/>
        <w:widowControl w:val="0"/>
        <w:kinsoku/>
        <w:wordWrap/>
        <w:overflowPunct/>
        <w:topLinePunct w:val="0"/>
        <w:autoSpaceDE/>
        <w:autoSpaceDN/>
        <w:bidi w:val="0"/>
        <w:spacing w:line="620" w:lineRule="exact"/>
        <w:ind w:left="1602" w:leftChars="304" w:hanging="964" w:hangingChars="300"/>
        <w:jc w:val="left"/>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rPr>
        <w:t>优秀教育工作者（1</w:t>
      </w:r>
      <w:r>
        <w:rPr>
          <w:rFonts w:hint="eastAsia" w:ascii="仿宋" w:hAnsi="仿宋" w:eastAsia="仿宋" w:cs="仿宋"/>
          <w:b/>
          <w:bCs/>
          <w:sz w:val="32"/>
          <w:szCs w:val="32"/>
          <w:lang w:val="en-US" w:eastAsia="zh-CN"/>
        </w:rPr>
        <w:t>0</w:t>
      </w:r>
      <w:r>
        <w:rPr>
          <w:rFonts w:hint="eastAsia" w:ascii="仿宋" w:hAnsi="仿宋" w:eastAsia="仿宋" w:cs="仿宋"/>
          <w:b/>
          <w:bCs/>
          <w:sz w:val="32"/>
          <w:szCs w:val="32"/>
        </w:rPr>
        <w:t>人）：</w:t>
      </w:r>
      <w:r>
        <w:rPr>
          <w:rFonts w:hint="eastAsia" w:ascii="仿宋" w:hAnsi="仿宋" w:eastAsia="仿宋" w:cs="仿宋"/>
          <w:sz w:val="32"/>
          <w:szCs w:val="32"/>
          <w:lang w:val="en-US" w:eastAsia="zh-CN"/>
        </w:rPr>
        <w:t>杜  娟、么红如、王  静、陈  琼、黄  峰、王  冰、茹鹏浩、张洪振、</w:t>
      </w:r>
    </w:p>
    <w:p w14:paraId="2F10CE00">
      <w:pPr>
        <w:keepNext w:val="0"/>
        <w:keepLines w:val="0"/>
        <w:pageBreakBefore w:val="0"/>
        <w:widowControl w:val="0"/>
        <w:kinsoku/>
        <w:wordWrap/>
        <w:overflowPunct/>
        <w:topLinePunct w:val="0"/>
        <w:autoSpaceDE/>
        <w:autoSpaceDN/>
        <w:bidi w:val="0"/>
        <w:spacing w:line="620" w:lineRule="exact"/>
        <w:ind w:left="1596" w:leftChars="760" w:firstLine="0" w:firstLineChars="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王登海、罗  义</w:t>
      </w:r>
    </w:p>
    <w:p w14:paraId="4E0AAA9C">
      <w:pPr>
        <w:keepNext w:val="0"/>
        <w:keepLines w:val="0"/>
        <w:pageBreakBefore w:val="0"/>
        <w:widowControl w:val="0"/>
        <w:kinsoku/>
        <w:wordWrap/>
        <w:overflowPunct/>
        <w:topLinePunct w:val="0"/>
        <w:autoSpaceDE/>
        <w:autoSpaceDN/>
        <w:bidi w:val="0"/>
        <w:spacing w:line="620" w:lineRule="exact"/>
        <w:ind w:firstLine="643" w:firstLineChars="200"/>
        <w:jc w:val="left"/>
        <w:textAlignment w:val="auto"/>
        <w:rPr>
          <w:rFonts w:hint="eastAsia" w:ascii="仿宋" w:hAnsi="仿宋" w:eastAsia="仿宋" w:cs="仿宋"/>
          <w:sz w:val="32"/>
          <w:szCs w:val="32"/>
        </w:rPr>
      </w:pPr>
      <w:r>
        <w:rPr>
          <w:rFonts w:hint="eastAsia" w:ascii="仿宋" w:hAnsi="仿宋" w:eastAsia="仿宋" w:cs="仿宋"/>
          <w:b/>
          <w:bCs/>
          <w:sz w:val="32"/>
          <w:szCs w:val="32"/>
        </w:rPr>
        <w:t>先进工作者（1人</w:t>
      </w:r>
      <w:r>
        <w:rPr>
          <w:rFonts w:hint="eastAsia" w:ascii="仿宋" w:hAnsi="仿宋" w:eastAsia="仿宋" w:cs="仿宋"/>
          <w:b/>
          <w:bCs/>
          <w:sz w:val="32"/>
          <w:szCs w:val="32"/>
          <w:lang w:eastAsia="zh-CN"/>
        </w:rPr>
        <w:t>）</w:t>
      </w:r>
      <w:r>
        <w:rPr>
          <w:rFonts w:hint="eastAsia" w:ascii="仿宋" w:hAnsi="仿宋" w:eastAsia="仿宋" w:cs="仿宋"/>
          <w:b/>
          <w:bCs/>
          <w:sz w:val="32"/>
          <w:szCs w:val="32"/>
        </w:rPr>
        <w:t>：</w:t>
      </w:r>
      <w:r>
        <w:rPr>
          <w:rFonts w:hint="eastAsia" w:ascii="仿宋" w:hAnsi="仿宋" w:eastAsia="仿宋" w:cs="仿宋"/>
          <w:sz w:val="32"/>
          <w:szCs w:val="32"/>
          <w:lang w:val="en-US" w:eastAsia="zh-CN"/>
        </w:rPr>
        <w:t>武  杰</w:t>
      </w:r>
    </w:p>
    <w:p w14:paraId="6C753732">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outlineLvl w:val="9"/>
        <w:rPr>
          <w:rFonts w:hint="eastAsia" w:ascii="仿宋" w:hAnsi="仿宋" w:eastAsia="仿宋" w:cs="仿宋"/>
          <w:spacing w:val="-11"/>
          <w:sz w:val="32"/>
          <w:szCs w:val="32"/>
          <w:lang w:eastAsia="zh-CN"/>
        </w:rPr>
      </w:pPr>
      <w:r>
        <w:rPr>
          <w:rFonts w:hint="eastAsia" w:ascii="仿宋" w:hAnsi="仿宋" w:eastAsia="仿宋" w:cs="仿宋"/>
          <w:sz w:val="32"/>
          <w:szCs w:val="32"/>
        </w:rPr>
        <w:t>希望</w:t>
      </w:r>
      <w:r>
        <w:rPr>
          <w:rFonts w:hint="eastAsia" w:ascii="仿宋" w:hAnsi="仿宋" w:eastAsia="仿宋" w:cs="仿宋"/>
          <w:sz w:val="32"/>
          <w:szCs w:val="32"/>
          <w:lang w:val="en-US" w:eastAsia="zh-CN"/>
        </w:rPr>
        <w:t>受表彰</w:t>
      </w:r>
      <w:r>
        <w:rPr>
          <w:rFonts w:hint="eastAsia" w:ascii="仿宋" w:hAnsi="仿宋" w:eastAsia="仿宋" w:cs="仿宋"/>
          <w:sz w:val="32"/>
          <w:szCs w:val="32"/>
        </w:rPr>
        <w:t>的</w:t>
      </w:r>
      <w:r>
        <w:rPr>
          <w:rFonts w:hint="eastAsia" w:ascii="仿宋" w:hAnsi="仿宋" w:eastAsia="仿宋" w:cs="仿宋"/>
          <w:sz w:val="32"/>
          <w:szCs w:val="32"/>
          <w:lang w:val="en-US" w:eastAsia="zh-CN"/>
        </w:rPr>
        <w:t>教职工保持</w:t>
      </w:r>
      <w:r>
        <w:rPr>
          <w:rFonts w:hint="eastAsia" w:ascii="仿宋" w:hAnsi="仿宋" w:eastAsia="仿宋" w:cs="仿宋"/>
          <w:sz w:val="32"/>
          <w:szCs w:val="32"/>
        </w:rPr>
        <w:t>荣誉、再接再厉，充分发挥模范带头作用，在教育事业的改革和发展中取得更加优异的成绩。广大教师要深入学习贯彻习近平</w:t>
      </w:r>
      <w:r>
        <w:rPr>
          <w:rFonts w:hint="eastAsia" w:ascii="仿宋" w:hAnsi="仿宋" w:eastAsia="仿宋" w:cs="仿宋"/>
          <w:sz w:val="32"/>
          <w:szCs w:val="32"/>
          <w:lang w:val="en-US" w:eastAsia="zh-CN"/>
        </w:rPr>
        <w:t>总书记关于教育的重要论述和关于教师队伍建设的重要指示批示精神</w:t>
      </w:r>
      <w:r>
        <w:rPr>
          <w:rFonts w:hint="eastAsia" w:ascii="仿宋" w:hAnsi="仿宋" w:eastAsia="仿宋" w:cs="仿宋"/>
          <w:sz w:val="32"/>
          <w:szCs w:val="32"/>
        </w:rPr>
        <w:t>，以受表彰的</w:t>
      </w:r>
      <w:r>
        <w:rPr>
          <w:rFonts w:hint="eastAsia" w:ascii="仿宋" w:hAnsi="仿宋" w:eastAsia="仿宋" w:cs="仿宋"/>
          <w:sz w:val="32"/>
          <w:szCs w:val="32"/>
          <w:lang w:val="en-US" w:eastAsia="zh-CN"/>
        </w:rPr>
        <w:t>教师</w:t>
      </w:r>
      <w:r>
        <w:rPr>
          <w:rFonts w:hint="eastAsia" w:ascii="仿宋" w:hAnsi="仿宋" w:eastAsia="仿宋" w:cs="仿宋"/>
          <w:sz w:val="32"/>
          <w:szCs w:val="32"/>
        </w:rPr>
        <w:t>为榜样，</w:t>
      </w:r>
      <w:r>
        <w:rPr>
          <w:rFonts w:hint="eastAsia" w:ascii="仿宋" w:hAnsi="仿宋" w:eastAsia="仿宋" w:cs="仿宋"/>
          <w:sz w:val="32"/>
          <w:szCs w:val="32"/>
          <w:lang w:val="en-US" w:eastAsia="zh-CN"/>
        </w:rPr>
        <w:t>深刻领悟“两个确立”的决定性意义，增强四个意识，坚定“四个自信”，做到“两个维护”，弘扬践行教育家精神，努力培养德智体美劳全面发展的社会主义建设者和接班人，</w:t>
      </w:r>
      <w:r>
        <w:rPr>
          <w:rFonts w:hint="eastAsia" w:ascii="仿宋" w:hAnsi="仿宋" w:eastAsia="仿宋" w:cs="仿宋"/>
          <w:sz w:val="32"/>
          <w:szCs w:val="32"/>
        </w:rPr>
        <w:t>牢记</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为党育人，为国育才”的初心</w:t>
      </w:r>
      <w:r>
        <w:rPr>
          <w:rFonts w:hint="eastAsia" w:ascii="仿宋" w:hAnsi="仿宋" w:eastAsia="仿宋" w:cs="仿宋"/>
          <w:sz w:val="32"/>
          <w:szCs w:val="32"/>
        </w:rPr>
        <w:t>使命，做好学生“四个”引路人，为</w:t>
      </w:r>
      <w:r>
        <w:rPr>
          <w:rFonts w:hint="eastAsia" w:ascii="仿宋" w:hAnsi="仿宋" w:eastAsia="仿宋" w:cs="仿宋"/>
          <w:sz w:val="32"/>
          <w:szCs w:val="32"/>
          <w:lang w:eastAsia="zh-CN"/>
        </w:rPr>
        <w:t>学校</w:t>
      </w:r>
      <w:r>
        <w:rPr>
          <w:rFonts w:hint="eastAsia" w:ascii="仿宋" w:hAnsi="仿宋" w:eastAsia="仿宋" w:cs="仿宋"/>
          <w:sz w:val="32"/>
          <w:szCs w:val="32"/>
        </w:rPr>
        <w:t>的改革和发展</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加快建设“教育强省，美丽河北”</w:t>
      </w:r>
      <w:r>
        <w:rPr>
          <w:rFonts w:hint="eastAsia" w:ascii="仿宋" w:hAnsi="仿宋" w:eastAsia="仿宋" w:cs="仿宋"/>
          <w:sz w:val="32"/>
          <w:szCs w:val="32"/>
        </w:rPr>
        <w:t>做出新的贡献。</w:t>
      </w:r>
    </w:p>
    <w:p w14:paraId="1E489FD8">
      <w:pPr>
        <w:keepNext w:val="0"/>
        <w:keepLines w:val="0"/>
        <w:pageBreakBefore w:val="0"/>
        <w:widowControl w:val="0"/>
        <w:kinsoku/>
        <w:wordWrap/>
        <w:overflowPunct/>
        <w:topLinePunct w:val="0"/>
        <w:autoSpaceDE/>
        <w:autoSpaceDN/>
        <w:bidi w:val="0"/>
        <w:adjustRightInd w:val="0"/>
        <w:snapToGrid w:val="0"/>
        <w:spacing w:after="313" w:afterLines="100" w:line="620" w:lineRule="exact"/>
        <w:ind w:firstLine="640" w:firstLineChars="200"/>
        <w:textAlignment w:val="auto"/>
        <w:outlineLvl w:val="9"/>
        <w:rPr>
          <w:rFonts w:hint="eastAsia" w:ascii="仿宋_GB2312" w:eastAsia="仿宋_GB2312"/>
          <w:sz w:val="32"/>
          <w:szCs w:val="32"/>
          <w:lang w:val="en-US" w:eastAsia="zh-CN"/>
        </w:rPr>
      </w:pPr>
    </w:p>
    <w:p w14:paraId="208DBDCA">
      <w:pPr>
        <w:keepNext w:val="0"/>
        <w:keepLines w:val="0"/>
        <w:pageBreakBefore w:val="0"/>
        <w:widowControl w:val="0"/>
        <w:kinsoku/>
        <w:wordWrap/>
        <w:overflowPunct/>
        <w:topLinePunct w:val="0"/>
        <w:autoSpaceDE/>
        <w:autoSpaceDN/>
        <w:bidi w:val="0"/>
        <w:adjustRightInd w:val="0"/>
        <w:snapToGrid w:val="0"/>
        <w:spacing w:after="313" w:afterLines="100" w:line="620" w:lineRule="exact"/>
        <w:textAlignment w:val="auto"/>
        <w:outlineLvl w:val="9"/>
        <w:rPr>
          <w:rFonts w:hint="eastAsia" w:ascii="仿宋_GB2312" w:eastAsia="仿宋_GB2312"/>
          <w:sz w:val="32"/>
          <w:szCs w:val="32"/>
          <w:lang w:val="en-US" w:eastAsia="zh-CN"/>
        </w:rPr>
      </w:pPr>
    </w:p>
    <w:p w14:paraId="14186234">
      <w:pPr>
        <w:keepNext w:val="0"/>
        <w:keepLines w:val="0"/>
        <w:pageBreakBefore w:val="0"/>
        <w:widowControl w:val="0"/>
        <w:kinsoku/>
        <w:wordWrap/>
        <w:overflowPunct/>
        <w:topLinePunct w:val="0"/>
        <w:autoSpaceDE/>
        <w:autoSpaceDN/>
        <w:bidi w:val="0"/>
        <w:adjustRightInd w:val="0"/>
        <w:snapToGrid w:val="0"/>
        <w:spacing w:after="313" w:afterLines="100" w:line="620" w:lineRule="exact"/>
        <w:textAlignment w:val="auto"/>
        <w:outlineLvl w:val="9"/>
        <w:rPr>
          <w:rFonts w:hint="eastAsia" w:ascii="仿宋_GB2312" w:eastAsia="仿宋_GB2312"/>
          <w:sz w:val="32"/>
          <w:szCs w:val="32"/>
          <w:lang w:val="en-US" w:eastAsia="zh-CN"/>
        </w:rPr>
      </w:pPr>
    </w:p>
    <w:p w14:paraId="5544E041">
      <w:pPr>
        <w:keepNext w:val="0"/>
        <w:keepLines w:val="0"/>
        <w:pageBreakBefore w:val="0"/>
        <w:widowControl w:val="0"/>
        <w:kinsoku/>
        <w:wordWrap w:val="0"/>
        <w:overflowPunct/>
        <w:topLinePunct w:val="0"/>
        <w:autoSpaceDE/>
        <w:autoSpaceDN/>
        <w:bidi w:val="0"/>
        <w:adjustRightInd w:val="0"/>
        <w:snapToGrid w:val="0"/>
        <w:spacing w:after="313" w:afterLines="100" w:line="620" w:lineRule="exact"/>
        <w:jc w:val="right"/>
        <w:textAlignment w:val="auto"/>
        <w:outlineLvl w:val="9"/>
        <w:rPr>
          <w:rFonts w:hint="eastAsia" w:ascii="仿宋" w:hAnsi="仿宋" w:eastAsia="仿宋" w:cs="仿宋"/>
          <w:sz w:val="32"/>
          <w:szCs w:val="32"/>
          <w:lang w:val="en-US" w:eastAsia="zh-CN"/>
        </w:rPr>
      </w:pPr>
      <w:r>
        <w:rPr>
          <w:rFonts w:hint="eastAsia" w:ascii="仿宋_GB2312" w:eastAsia="仿宋_GB2312"/>
          <w:sz w:val="32"/>
          <w:szCs w:val="32"/>
          <w:lang w:val="en-US" w:eastAsia="zh-CN"/>
        </w:rPr>
        <w:t xml:space="preserve">2024年9月10日  </w:t>
      </w:r>
    </w:p>
    <w:p w14:paraId="4B2D6F01">
      <w:pPr>
        <w:rPr>
          <w:rFonts w:hint="eastAsia"/>
          <w:lang w:val="en-US" w:eastAsia="zh-CN"/>
        </w:rPr>
      </w:pPr>
    </w:p>
    <w:p w14:paraId="1303F5E1">
      <w:pPr>
        <w:rPr>
          <w:rFonts w:hint="eastAsia"/>
          <w:lang w:val="en-US" w:eastAsia="zh-CN"/>
        </w:rPr>
      </w:pPr>
    </w:p>
    <w:p w14:paraId="48BE037E">
      <w:pPr>
        <w:rPr>
          <w:rFonts w:hint="eastAsia"/>
          <w:lang w:val="en-US" w:eastAsia="zh-CN"/>
        </w:rPr>
      </w:pPr>
    </w:p>
    <w:p w14:paraId="46552CBD">
      <w:pPr>
        <w:rPr>
          <w:rFonts w:hint="eastAsia"/>
          <w:lang w:val="en-US" w:eastAsia="zh-CN"/>
        </w:rPr>
      </w:pPr>
    </w:p>
    <w:p w14:paraId="35106659">
      <w:pPr>
        <w:rPr>
          <w:rFonts w:hint="eastAsia"/>
          <w:lang w:val="en-US" w:eastAsia="zh-CN"/>
        </w:rPr>
      </w:pPr>
    </w:p>
    <w:p w14:paraId="638EB970">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1"/>
          <w:szCs w:val="21"/>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10</w:t>
      </w:r>
      <w:r>
        <w:rPr>
          <w:rFonts w:hint="eastAsia" w:ascii="仿宋" w:hAnsi="仿宋" w:eastAsia="仿宋" w:cs="仿宋"/>
          <w:sz w:val="28"/>
          <w:szCs w:val="28"/>
        </w:rPr>
        <w:t>日印发</w:t>
      </w:r>
    </w:p>
    <w:p w14:paraId="42635212"/>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F8C5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F6F58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78F6F58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0A3E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15887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2024-09-10T02:12:07Z</dcterms:created>
  <dc:creator>Administrator</dc:creator>
  <cp:lastModifiedBy>aa</cp:lastModifiedBy>
  <dcterms:modified xsi:type="dcterms:W3CDTF">2024-09-10T02:12:58Z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01941F39B9D8465D982E60A31C69F602_13</vt:lpwstr>
  </property>
</Properties>
</file>