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F16EC7">
      <w:pPr>
        <w:jc w:val="center"/>
        <w:rPr>
          <w:rFonts w:hint="default" w:eastAsia="宋体"/>
          <w:b/>
          <w:color w:val="FF0000"/>
          <w:sz w:val="44"/>
          <w:szCs w:val="44"/>
          <w:lang w:val="en-US" w:eastAsia="zh-CN"/>
        </w:rPr>
      </w:pPr>
    </w:p>
    <w:p w14:paraId="2695C997">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河北建筑工程学院文件</w:t>
      </w:r>
    </w:p>
    <w:p w14:paraId="74B5362B">
      <w:pPr>
        <w:ind w:firstLine="270" w:firstLineChars="100"/>
        <w:jc w:val="both"/>
        <w:rPr>
          <w:rFonts w:hint="eastAsia" w:ascii="宋体" w:hAnsi="宋体"/>
          <w:color w:val="000000"/>
          <w:sz w:val="27"/>
          <w:szCs w:val="27"/>
        </w:rPr>
      </w:pPr>
    </w:p>
    <w:p w14:paraId="2F3D8E44">
      <w:pPr>
        <w:jc w:val="center"/>
        <w:rPr>
          <w:rFonts w:hint="default" w:ascii="宋体" w:hAnsi="宋体"/>
          <w:szCs w:val="21"/>
          <w:lang w:val="en-US"/>
        </w:rPr>
      </w:pPr>
      <w:bookmarkStart w:id="3" w:name="_GoBack"/>
      <w:r>
        <w:rPr>
          <w:rFonts w:hint="eastAsia" w:ascii="仿宋" w:hAnsi="仿宋" w:eastAsia="仿宋" w:cs="仿宋"/>
          <w:color w:val="000000"/>
          <w:sz w:val="32"/>
          <w:szCs w:val="32"/>
        </w:rPr>
        <w:t>校政〔</w:t>
      </w:r>
      <w:r>
        <w:rPr>
          <w:rFonts w:hint="eastAsia" w:ascii="仿宋" w:hAnsi="仿宋" w:eastAsia="仿宋" w:cs="仿宋"/>
          <w:color w:val="000000"/>
          <w:sz w:val="32"/>
          <w:szCs w:val="32"/>
          <w:lang w:val="en-US" w:eastAsia="zh-CN"/>
        </w:rPr>
        <w:t>2024</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94</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3" name="直接连接符 3"/>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LeAiT77AQAA8wMAAA4AAAAAAAAAAQAgAAAAJwEAAGRycy9lMm9E&#10;b2MueG1sUEsFBgAAAAAGAAYAWQEAAJQFAAAAAA==&#10;">
                <v:fill on="f" focussize="0,0"/>
                <v:stroke weight="3pt" color="#FF0000" joinstyle="round"/>
                <v:imagedata o:title=""/>
                <o:lock v:ext="edit" aspectratio="f"/>
              </v:line>
            </w:pict>
          </mc:Fallback>
        </mc:AlternateContent>
      </w:r>
    </w:p>
    <w:bookmarkEnd w:id="3"/>
    <w:p w14:paraId="7B7DBD65">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color w:val="auto"/>
          <w:spacing w:val="0"/>
          <w:sz w:val="44"/>
          <w:szCs w:val="44"/>
          <w:lang w:val="en-US" w:eastAsia="zh-CN"/>
        </w:rPr>
      </w:pPr>
    </w:p>
    <w:p w14:paraId="2E08188C">
      <w:pPr>
        <w:keepNext w:val="0"/>
        <w:keepLines w:val="0"/>
        <w:pageBreakBefore w:val="0"/>
        <w:widowControl w:val="0"/>
        <w:kinsoku/>
        <w:wordWrap/>
        <w:overflowPunct/>
        <w:topLinePunct w:val="0"/>
        <w:autoSpaceDE/>
        <w:autoSpaceDN/>
        <w:bidi w:val="0"/>
        <w:adjustRightInd/>
        <w:snapToGrid/>
        <w:spacing w:line="620" w:lineRule="exact"/>
        <w:jc w:val="both"/>
        <w:textAlignment w:val="auto"/>
        <w:rPr>
          <w:rFonts w:hint="eastAsia" w:ascii="宋体" w:hAnsi="宋体" w:eastAsia="宋体" w:cs="宋体"/>
          <w:b/>
          <w:bCs/>
          <w:color w:val="auto"/>
          <w:spacing w:val="0"/>
          <w:sz w:val="44"/>
          <w:szCs w:val="44"/>
          <w:lang w:val="en-US" w:eastAsia="zh-CN"/>
        </w:rPr>
      </w:pPr>
    </w:p>
    <w:p w14:paraId="5C431D8D">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color w:val="auto"/>
          <w:spacing w:val="0"/>
          <w:sz w:val="44"/>
          <w:szCs w:val="44"/>
          <w:lang w:val="en-US" w:eastAsia="zh-CN"/>
        </w:rPr>
      </w:pPr>
      <w:r>
        <w:rPr>
          <w:rFonts w:hint="eastAsia" w:ascii="宋体" w:hAnsi="宋体" w:eastAsia="宋体" w:cs="宋体"/>
          <w:b/>
          <w:bCs/>
          <w:color w:val="auto"/>
          <w:spacing w:val="0"/>
          <w:sz w:val="44"/>
          <w:szCs w:val="44"/>
          <w:lang w:val="en-US" w:eastAsia="zh-CN"/>
        </w:rPr>
        <w:t>关于印发《河北建筑工程学院</w:t>
      </w:r>
    </w:p>
    <w:p w14:paraId="5324B475">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color w:val="auto"/>
          <w:spacing w:val="0"/>
          <w:sz w:val="44"/>
          <w:szCs w:val="44"/>
          <w:lang w:val="en-US" w:eastAsia="zh-CN"/>
        </w:rPr>
      </w:pPr>
      <w:r>
        <w:rPr>
          <w:rFonts w:hint="eastAsia" w:ascii="宋体" w:hAnsi="宋体" w:eastAsia="宋体" w:cs="宋体"/>
          <w:b/>
          <w:bCs/>
          <w:color w:val="auto"/>
          <w:spacing w:val="0"/>
          <w:sz w:val="44"/>
          <w:szCs w:val="44"/>
          <w:lang w:val="en-US" w:eastAsia="zh-CN"/>
        </w:rPr>
        <w:t>科研项目评审专家遴选及回避管理办法》的</w:t>
      </w:r>
    </w:p>
    <w:p w14:paraId="3D9656B8">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default" w:ascii="宋体" w:hAnsi="宋体" w:eastAsia="宋体" w:cs="宋体"/>
          <w:b/>
          <w:bCs/>
          <w:color w:val="auto"/>
          <w:spacing w:val="0"/>
          <w:sz w:val="44"/>
          <w:szCs w:val="44"/>
          <w:lang w:val="en-US" w:eastAsia="zh-CN"/>
        </w:rPr>
      </w:pPr>
      <w:r>
        <w:rPr>
          <w:rFonts w:hint="eastAsia" w:ascii="宋体" w:hAnsi="宋体" w:eastAsia="宋体" w:cs="宋体"/>
          <w:b/>
          <w:bCs/>
          <w:color w:val="auto"/>
          <w:spacing w:val="0"/>
          <w:sz w:val="44"/>
          <w:szCs w:val="44"/>
          <w:lang w:val="en-US" w:eastAsia="zh-CN"/>
        </w:rPr>
        <w:t>通 知</w:t>
      </w:r>
    </w:p>
    <w:p w14:paraId="1BA549BD">
      <w:pPr>
        <w:keepNext w:val="0"/>
        <w:keepLines w:val="0"/>
        <w:pageBreakBefore w:val="0"/>
        <w:widowControl w:val="0"/>
        <w:kinsoku/>
        <w:wordWrap/>
        <w:overflowPunct/>
        <w:topLinePunct w:val="0"/>
        <w:autoSpaceDE/>
        <w:autoSpaceDN/>
        <w:bidi w:val="0"/>
        <w:adjustRightInd/>
        <w:snapToGrid/>
        <w:spacing w:line="620" w:lineRule="exact"/>
        <w:jc w:val="both"/>
        <w:textAlignment w:val="auto"/>
        <w:rPr>
          <w:rFonts w:hint="default" w:ascii="仿宋" w:hAnsi="仿宋" w:eastAsia="仿宋" w:cs="仿宋"/>
          <w:bCs/>
          <w:color w:val="auto"/>
          <w:sz w:val="32"/>
          <w:szCs w:val="32"/>
          <w:lang w:val="en-US" w:eastAsia="zh-CN"/>
        </w:rPr>
      </w:pPr>
      <w:r>
        <w:rPr>
          <w:rFonts w:hint="eastAsia" w:ascii="仿宋" w:hAnsi="仿宋" w:eastAsia="仿宋" w:cs="仿宋"/>
          <w:bCs/>
          <w:color w:val="auto"/>
          <w:sz w:val="32"/>
          <w:szCs w:val="32"/>
          <w:lang w:val="en-US" w:eastAsia="zh-CN"/>
        </w:rPr>
        <w:t>全校各单位：</w:t>
      </w:r>
    </w:p>
    <w:p w14:paraId="06F38E56">
      <w:pPr>
        <w:pStyle w:val="2"/>
        <w:keepNext w:val="0"/>
        <w:keepLines w:val="0"/>
        <w:pageBreakBefore w:val="0"/>
        <w:widowControl w:val="0"/>
        <w:kinsoku/>
        <w:wordWrap/>
        <w:overflowPunct/>
        <w:topLinePunct w:val="0"/>
        <w:autoSpaceDE/>
        <w:autoSpaceDN/>
        <w:bidi w:val="0"/>
        <w:adjustRightInd/>
        <w:snapToGrid/>
        <w:spacing w:line="620" w:lineRule="exact"/>
        <w:ind w:left="0" w:leftChars="0" w:firstLine="640" w:firstLineChars="200"/>
        <w:textAlignment w:val="auto"/>
        <w:rPr>
          <w:rFonts w:hint="default" w:ascii="仿宋_GB2312" w:hAnsi="仿宋_GB2312" w:eastAsia="仿宋_GB2312" w:cs="仿宋_GB2312"/>
          <w:b w:val="0"/>
          <w:bCs/>
          <w:sz w:val="32"/>
          <w:szCs w:val="32"/>
          <w:lang w:val="en-US" w:eastAsia="zh-CN"/>
        </w:rPr>
      </w:pPr>
      <w:r>
        <w:rPr>
          <w:rFonts w:hint="eastAsia" w:ascii="仿宋_GB2312" w:hAnsi="仿宋_GB2312" w:eastAsia="仿宋_GB2312" w:cs="仿宋_GB2312"/>
          <w:b w:val="0"/>
          <w:bCs/>
          <w:sz w:val="32"/>
          <w:szCs w:val="32"/>
          <w:lang w:val="en-US" w:eastAsia="zh-CN"/>
        </w:rPr>
        <w:t>为规范学校科研项目评审工作，保证评审的公平、公正、科学，提高评审质量，特制定《河北建筑工程学院科研项目评审专家遴选及回避管理办法》。现印发给你们，请遵照执行。</w:t>
      </w:r>
    </w:p>
    <w:p w14:paraId="5CC6DC08">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lang w:val="en-US" w:eastAsia="zh-CN"/>
        </w:rPr>
      </w:pPr>
    </w:p>
    <w:p w14:paraId="435FAEB6">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lang w:val="en-US" w:eastAsia="zh-CN"/>
        </w:rPr>
      </w:pPr>
    </w:p>
    <w:p w14:paraId="05A22CAB">
      <w:pPr>
        <w:keepNext w:val="0"/>
        <w:keepLines w:val="0"/>
        <w:pageBreakBefore w:val="0"/>
        <w:numPr>
          <w:ilvl w:val="0"/>
          <w:numId w:val="0"/>
        </w:numPr>
        <w:kinsoku/>
        <w:wordWrap w:val="0"/>
        <w:overflowPunct/>
        <w:topLinePunct w:val="0"/>
        <w:autoSpaceDE/>
        <w:autoSpaceDN/>
        <w:bidi w:val="0"/>
        <w:adjustRightInd/>
        <w:snapToGrid/>
        <w:spacing w:line="620" w:lineRule="exact"/>
        <w:ind w:firstLine="640" w:firstLineChars="200"/>
        <w:jc w:val="righ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2024年11月21日  </w:t>
      </w:r>
    </w:p>
    <w:p w14:paraId="51EDD53E">
      <w:pPr>
        <w:rPr>
          <w:rFonts w:hint="eastAsia"/>
          <w:lang w:val="en-US" w:eastAsia="zh-CN"/>
        </w:rPr>
      </w:pPr>
    </w:p>
    <w:p w14:paraId="2EDA4607">
      <w:pPr>
        <w:rPr>
          <w:rFonts w:hint="eastAsia"/>
          <w:lang w:val="en-US" w:eastAsia="zh-CN"/>
        </w:rPr>
      </w:pPr>
    </w:p>
    <w:p w14:paraId="53770ADB">
      <w:pPr>
        <w:keepNext w:val="0"/>
        <w:keepLines w:val="0"/>
        <w:pageBreakBefore w:val="0"/>
        <w:widowControl w:val="0"/>
        <w:pBdr>
          <w:top w:val="single" w:color="auto" w:sz="4" w:space="1"/>
          <w:bottom w:val="single" w:color="auto" w:sz="4" w:space="1"/>
        </w:pBdr>
        <w:kinsoku/>
        <w:wordWrap/>
        <w:overflowPunct/>
        <w:topLinePunct w:val="0"/>
        <w:autoSpaceDE/>
        <w:autoSpaceDN/>
        <w:bidi w:val="0"/>
        <w:adjustRightInd/>
        <w:snapToGrid/>
        <w:spacing w:line="400" w:lineRule="exact"/>
        <w:ind w:firstLine="140" w:firstLineChars="50"/>
        <w:textAlignment w:val="auto"/>
        <w:rPr>
          <w:rFonts w:hint="eastAsia"/>
          <w:lang w:val="en-US" w:eastAsia="zh-CN"/>
        </w:rPr>
      </w:pPr>
      <w:r>
        <w:rPr>
          <w:rFonts w:hint="eastAsia" w:ascii="仿宋" w:hAnsi="仿宋" w:eastAsia="仿宋" w:cs="仿宋"/>
          <w:sz w:val="28"/>
          <w:szCs w:val="28"/>
        </w:rPr>
        <w:t xml:space="preserve">河北建筑工程学院校长办公室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w:t>
      </w:r>
      <w:r>
        <w:rPr>
          <w:rFonts w:hint="eastAsia" w:ascii="仿宋" w:hAnsi="仿宋" w:eastAsia="仿宋" w:cs="仿宋"/>
          <w:sz w:val="28"/>
          <w:szCs w:val="28"/>
          <w:lang w:val="en-US" w:eastAsia="zh-CN"/>
        </w:rPr>
        <w:t xml:space="preserve">     2024</w:t>
      </w:r>
      <w:r>
        <w:rPr>
          <w:rFonts w:hint="eastAsia" w:ascii="仿宋" w:hAnsi="仿宋" w:eastAsia="仿宋" w:cs="仿宋"/>
          <w:sz w:val="28"/>
          <w:szCs w:val="28"/>
        </w:rPr>
        <w:t>年</w:t>
      </w:r>
      <w:r>
        <w:rPr>
          <w:rFonts w:hint="eastAsia" w:ascii="仿宋" w:hAnsi="仿宋" w:eastAsia="仿宋" w:cs="仿宋"/>
          <w:sz w:val="28"/>
          <w:szCs w:val="28"/>
          <w:lang w:val="en-US" w:eastAsia="zh-CN"/>
        </w:rPr>
        <w:t>11</w:t>
      </w:r>
      <w:r>
        <w:rPr>
          <w:rFonts w:hint="eastAsia" w:ascii="仿宋" w:hAnsi="仿宋" w:eastAsia="仿宋" w:cs="仿宋"/>
          <w:sz w:val="28"/>
          <w:szCs w:val="28"/>
        </w:rPr>
        <w:t>月</w:t>
      </w:r>
      <w:r>
        <w:rPr>
          <w:rFonts w:hint="eastAsia" w:ascii="仿宋" w:hAnsi="仿宋" w:eastAsia="仿宋" w:cs="仿宋"/>
          <w:sz w:val="28"/>
          <w:szCs w:val="28"/>
          <w:lang w:val="en-US" w:eastAsia="zh-CN"/>
        </w:rPr>
        <w:t>21</w:t>
      </w:r>
      <w:r>
        <w:rPr>
          <w:rFonts w:hint="eastAsia" w:ascii="仿宋" w:hAnsi="仿宋" w:eastAsia="仿宋" w:cs="仿宋"/>
          <w:sz w:val="28"/>
          <w:szCs w:val="28"/>
        </w:rPr>
        <w:t>日印发</w:t>
      </w:r>
    </w:p>
    <w:p w14:paraId="18CF04E4">
      <w:pPr>
        <w:tabs>
          <w:tab w:val="left" w:pos="2866"/>
        </w:tabs>
        <w:bidi w:val="0"/>
        <w:jc w:val="left"/>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附件</w:t>
      </w:r>
    </w:p>
    <w:p w14:paraId="684C7A6E">
      <w:pPr>
        <w:spacing w:line="540" w:lineRule="exact"/>
        <w:jc w:val="center"/>
        <w:rPr>
          <w:rFonts w:hint="eastAsia" w:ascii="方正小标宋简体" w:hAnsi="方正小标宋简体" w:eastAsia="方正小标宋简体" w:cs="方正小标宋简体"/>
          <w:sz w:val="36"/>
          <w:szCs w:val="36"/>
        </w:rPr>
      </w:pPr>
    </w:p>
    <w:p w14:paraId="6AAB9463">
      <w:pPr>
        <w:spacing w:line="540" w:lineRule="exact"/>
        <w:jc w:val="center"/>
        <w:rPr>
          <w:rFonts w:hint="eastAsia"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河北建筑工程学院</w:t>
      </w:r>
    </w:p>
    <w:p w14:paraId="1B8B3F2E">
      <w:pPr>
        <w:spacing w:line="540" w:lineRule="exact"/>
        <w:jc w:val="center"/>
        <w:rPr>
          <w:rFonts w:hint="eastAsia"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科研项目评审专家遴选及回避管理办法</w:t>
      </w:r>
    </w:p>
    <w:p w14:paraId="50345CC3">
      <w:pPr>
        <w:spacing w:line="540" w:lineRule="exact"/>
        <w:jc w:val="center"/>
        <w:rPr>
          <w:rFonts w:hint="eastAsia" w:ascii="方正小标宋简体" w:hAnsi="方正小标宋简体" w:eastAsia="方正小标宋简体" w:cs="方正小标宋简体"/>
          <w:sz w:val="36"/>
          <w:szCs w:val="36"/>
        </w:rPr>
      </w:pPr>
    </w:p>
    <w:p w14:paraId="763F988D">
      <w:pPr>
        <w:pStyle w:val="7"/>
        <w:numPr>
          <w:ilvl w:val="0"/>
          <w:numId w:val="1"/>
        </w:numPr>
        <w:spacing w:line="600" w:lineRule="exact"/>
        <w:ind w:left="0" w:firstLine="0" w:firstLineChars="0"/>
        <w:jc w:val="center"/>
        <w:rPr>
          <w:rFonts w:hint="eastAsia" w:ascii="黑体" w:hAnsi="黑体" w:eastAsia="黑体" w:cs="Times New Roman"/>
          <w:b/>
          <w:sz w:val="32"/>
          <w:szCs w:val="32"/>
        </w:rPr>
      </w:pPr>
      <w:r>
        <w:rPr>
          <w:rFonts w:hint="eastAsia" w:ascii="黑体" w:hAnsi="黑体" w:eastAsia="黑体" w:cs="Times New Roman"/>
          <w:bCs/>
          <w:sz w:val="32"/>
          <w:szCs w:val="32"/>
        </w:rPr>
        <w:t>总则</w:t>
      </w:r>
    </w:p>
    <w:p w14:paraId="36301EA9">
      <w:pPr>
        <w:pStyle w:val="7"/>
        <w:numPr>
          <w:ilvl w:val="0"/>
          <w:numId w:val="2"/>
        </w:numPr>
        <w:spacing w:line="620" w:lineRule="exact"/>
        <w:ind w:left="0" w:firstLine="640"/>
        <w:rPr>
          <w:rFonts w:hint="eastAsia" w:ascii="仿宋" w:hAnsi="仿宋" w:eastAsia="仿宋" w:cs="Times New Roman"/>
          <w:color w:val="000000"/>
          <w:sz w:val="32"/>
          <w:szCs w:val="32"/>
        </w:rPr>
      </w:pPr>
      <w:bookmarkStart w:id="0" w:name="OLE_LINK1"/>
      <w:r>
        <w:rPr>
          <w:rFonts w:hint="eastAsia" w:ascii="仿宋" w:hAnsi="仿宋" w:eastAsia="仿宋" w:cs="Times New Roman"/>
          <w:color w:val="000000"/>
          <w:sz w:val="32"/>
          <w:szCs w:val="32"/>
        </w:rPr>
        <w:t>为规范河北建筑工程学院科研项目评审工作，保证评审的公平、公正、科学，提高评审质量，特制定本办法。</w:t>
      </w:r>
    </w:p>
    <w:bookmarkEnd w:id="0"/>
    <w:p w14:paraId="2584CEAC">
      <w:pPr>
        <w:pStyle w:val="7"/>
        <w:numPr>
          <w:ilvl w:val="0"/>
          <w:numId w:val="2"/>
        </w:numPr>
        <w:spacing w:line="620" w:lineRule="exact"/>
        <w:ind w:left="0" w:firstLine="640"/>
        <w:rPr>
          <w:rFonts w:hint="eastAsia" w:ascii="仿宋" w:hAnsi="仿宋" w:eastAsia="仿宋" w:cs="Times New Roman"/>
          <w:color w:val="000000"/>
          <w:sz w:val="32"/>
          <w:szCs w:val="32"/>
        </w:rPr>
      </w:pPr>
      <w:r>
        <w:rPr>
          <w:rFonts w:hint="eastAsia" w:ascii="仿宋" w:hAnsi="仿宋" w:eastAsia="仿宋" w:cs="Times New Roman"/>
          <w:color w:val="000000"/>
          <w:sz w:val="32"/>
          <w:szCs w:val="32"/>
        </w:rPr>
        <w:t>本办法适用于河北建筑工程学院各类科研项目的评审专家遴选及回避管理。</w:t>
      </w:r>
    </w:p>
    <w:p w14:paraId="50D5F4AF">
      <w:pPr>
        <w:pStyle w:val="7"/>
        <w:numPr>
          <w:ilvl w:val="0"/>
          <w:numId w:val="1"/>
        </w:numPr>
        <w:spacing w:line="600" w:lineRule="exact"/>
        <w:ind w:left="0" w:firstLine="0" w:firstLineChars="0"/>
        <w:jc w:val="center"/>
        <w:rPr>
          <w:rFonts w:hint="eastAsia" w:ascii="黑体" w:hAnsi="黑体" w:eastAsia="黑体" w:cs="Times New Roman"/>
          <w:b/>
          <w:sz w:val="32"/>
          <w:szCs w:val="32"/>
        </w:rPr>
      </w:pPr>
      <w:r>
        <w:rPr>
          <w:rFonts w:hint="eastAsia" w:ascii="黑体" w:hAnsi="黑体" w:eastAsia="黑体" w:cs="Times New Roman"/>
          <w:bCs/>
          <w:sz w:val="32"/>
          <w:szCs w:val="32"/>
        </w:rPr>
        <w:t>评审专家遴选</w:t>
      </w:r>
    </w:p>
    <w:p w14:paraId="6865C073">
      <w:pPr>
        <w:pStyle w:val="7"/>
        <w:numPr>
          <w:ilvl w:val="0"/>
          <w:numId w:val="2"/>
        </w:numPr>
        <w:spacing w:line="620" w:lineRule="exact"/>
        <w:ind w:left="0" w:firstLine="640"/>
        <w:rPr>
          <w:rFonts w:hint="eastAsia" w:ascii="仿宋" w:hAnsi="仿宋" w:eastAsia="仿宋" w:cs="Times New Roman"/>
          <w:color w:val="000000"/>
          <w:sz w:val="32"/>
          <w:szCs w:val="32"/>
        </w:rPr>
      </w:pPr>
      <w:r>
        <w:rPr>
          <w:rFonts w:hint="eastAsia" w:ascii="仿宋" w:hAnsi="仿宋" w:eastAsia="仿宋" w:cs="Times New Roman"/>
          <w:color w:val="000000"/>
          <w:sz w:val="32"/>
          <w:szCs w:val="32"/>
        </w:rPr>
        <w:t>评审专家应具备以下条件：</w:t>
      </w:r>
    </w:p>
    <w:p w14:paraId="241AB8A3">
      <w:pPr>
        <w:pStyle w:val="7"/>
        <w:numPr>
          <w:ilvl w:val="0"/>
          <w:numId w:val="3"/>
        </w:numPr>
        <w:spacing w:line="620" w:lineRule="exact"/>
        <w:ind w:firstLine="640"/>
        <w:rPr>
          <w:rFonts w:hint="eastAsia" w:ascii="仿宋" w:hAnsi="仿宋" w:eastAsia="仿宋" w:cs="仿宋"/>
          <w:color w:val="000000"/>
          <w:sz w:val="32"/>
          <w:szCs w:val="32"/>
        </w:rPr>
      </w:pPr>
      <w:r>
        <w:rPr>
          <w:rFonts w:hint="eastAsia" w:ascii="仿宋" w:hAnsi="仿宋" w:eastAsia="仿宋" w:cs="仿宋"/>
          <w:color w:val="000000"/>
          <w:sz w:val="32"/>
          <w:szCs w:val="32"/>
        </w:rPr>
        <w:t>具有较高的学术水平和专业素养，在相关领域有较丰富的科研经验和成果；</w:t>
      </w:r>
    </w:p>
    <w:p w14:paraId="75C2C06B">
      <w:pPr>
        <w:pStyle w:val="7"/>
        <w:numPr>
          <w:ilvl w:val="0"/>
          <w:numId w:val="3"/>
        </w:numPr>
        <w:spacing w:line="620" w:lineRule="exact"/>
        <w:ind w:firstLine="640"/>
        <w:rPr>
          <w:rFonts w:hint="eastAsia" w:ascii="仿宋" w:hAnsi="仿宋" w:eastAsia="仿宋" w:cs="仿宋"/>
          <w:color w:val="000000"/>
          <w:sz w:val="32"/>
          <w:szCs w:val="32"/>
        </w:rPr>
      </w:pPr>
      <w:r>
        <w:rPr>
          <w:rFonts w:hint="eastAsia" w:ascii="仿宋" w:hAnsi="仿宋" w:eastAsia="仿宋" w:cs="仿宋"/>
          <w:color w:val="000000"/>
          <w:sz w:val="32"/>
          <w:szCs w:val="32"/>
        </w:rPr>
        <w:t>具有良好的职业道德和严谨的科学态度，能够客观、公正地进行评审；</w:t>
      </w:r>
    </w:p>
    <w:p w14:paraId="47998FAC">
      <w:pPr>
        <w:pStyle w:val="7"/>
        <w:numPr>
          <w:ilvl w:val="0"/>
          <w:numId w:val="3"/>
        </w:numPr>
        <w:spacing w:line="620" w:lineRule="exact"/>
        <w:ind w:firstLine="640"/>
        <w:rPr>
          <w:rFonts w:hint="eastAsia" w:ascii="仿宋" w:hAnsi="仿宋" w:eastAsia="仿宋" w:cs="仿宋"/>
          <w:color w:val="000000"/>
          <w:sz w:val="32"/>
          <w:szCs w:val="32"/>
        </w:rPr>
      </w:pPr>
      <w:r>
        <w:rPr>
          <w:rFonts w:hint="eastAsia" w:ascii="仿宋" w:hAnsi="仿宋" w:eastAsia="仿宋" w:cs="仿宋"/>
          <w:color w:val="000000"/>
          <w:sz w:val="32"/>
          <w:szCs w:val="32"/>
        </w:rPr>
        <w:t>熟悉科研项目评审的有关政策、法规和标准；</w:t>
      </w:r>
    </w:p>
    <w:p w14:paraId="712C9CF7">
      <w:pPr>
        <w:pStyle w:val="7"/>
        <w:numPr>
          <w:ilvl w:val="0"/>
          <w:numId w:val="3"/>
        </w:numPr>
        <w:spacing w:line="620" w:lineRule="exact"/>
        <w:ind w:firstLine="640"/>
        <w:rPr>
          <w:rFonts w:hint="eastAsia" w:ascii="仿宋" w:hAnsi="仿宋" w:eastAsia="仿宋" w:cs="仿宋"/>
          <w:color w:val="000000"/>
          <w:sz w:val="32"/>
          <w:szCs w:val="32"/>
        </w:rPr>
      </w:pPr>
      <w:r>
        <w:rPr>
          <w:rFonts w:hint="eastAsia" w:ascii="仿宋" w:hAnsi="仿宋" w:eastAsia="仿宋" w:cs="仿宋"/>
          <w:color w:val="000000"/>
          <w:sz w:val="32"/>
          <w:szCs w:val="32"/>
        </w:rPr>
        <w:t>身体健康，能够承担评审工作任务。</w:t>
      </w:r>
    </w:p>
    <w:p w14:paraId="6A01846F">
      <w:pPr>
        <w:pStyle w:val="7"/>
        <w:numPr>
          <w:ilvl w:val="0"/>
          <w:numId w:val="2"/>
        </w:numPr>
        <w:spacing w:line="620" w:lineRule="exact"/>
        <w:ind w:left="0" w:firstLine="640"/>
        <w:rPr>
          <w:rFonts w:hint="eastAsia" w:ascii="仿宋" w:hAnsi="仿宋" w:eastAsia="仿宋" w:cs="Times New Roman"/>
          <w:color w:val="000000"/>
          <w:sz w:val="32"/>
          <w:szCs w:val="32"/>
        </w:rPr>
      </w:pPr>
      <w:r>
        <w:rPr>
          <w:rFonts w:hint="eastAsia" w:ascii="仿宋" w:hAnsi="仿宋" w:eastAsia="仿宋" w:cs="Times New Roman"/>
          <w:color w:val="000000"/>
          <w:sz w:val="32"/>
          <w:szCs w:val="32"/>
        </w:rPr>
        <w:t>评审专家的来源主要包括：</w:t>
      </w:r>
    </w:p>
    <w:p w14:paraId="0DCD9F3B">
      <w:pPr>
        <w:pStyle w:val="7"/>
        <w:numPr>
          <w:ilvl w:val="0"/>
          <w:numId w:val="4"/>
        </w:numPr>
        <w:spacing w:line="620" w:lineRule="exact"/>
        <w:ind w:firstLine="640"/>
        <w:rPr>
          <w:rFonts w:hint="eastAsia" w:ascii="仿宋" w:hAnsi="仿宋" w:eastAsia="仿宋" w:cs="仿宋"/>
          <w:color w:val="000000"/>
          <w:sz w:val="32"/>
          <w:szCs w:val="32"/>
        </w:rPr>
      </w:pPr>
      <w:r>
        <w:rPr>
          <w:rFonts w:hint="eastAsia" w:ascii="仿宋" w:hAnsi="仿宋" w:eastAsia="仿宋" w:cs="仿宋"/>
          <w:color w:val="000000"/>
          <w:sz w:val="32"/>
          <w:szCs w:val="32"/>
        </w:rPr>
        <w:t>校内相关学科领域的</w:t>
      </w:r>
      <w:r>
        <w:rPr>
          <w:rFonts w:hint="eastAsia" w:ascii="仿宋" w:hAnsi="仿宋" w:eastAsia="仿宋" w:cs="仿宋"/>
          <w:color w:val="000000"/>
          <w:sz w:val="32"/>
          <w:szCs w:val="32"/>
          <w:lang w:val="en-US" w:eastAsia="zh-CN"/>
        </w:rPr>
        <w:t>高级职称</w:t>
      </w:r>
      <w:r>
        <w:rPr>
          <w:rFonts w:hint="eastAsia" w:ascii="仿宋" w:hAnsi="仿宋" w:eastAsia="仿宋" w:cs="仿宋"/>
          <w:color w:val="000000"/>
          <w:sz w:val="32"/>
          <w:szCs w:val="32"/>
        </w:rPr>
        <w:t>及具有博士学位的教师；</w:t>
      </w:r>
    </w:p>
    <w:p w14:paraId="06F77245">
      <w:pPr>
        <w:pStyle w:val="7"/>
        <w:numPr>
          <w:ilvl w:val="0"/>
          <w:numId w:val="4"/>
        </w:numPr>
        <w:spacing w:line="620" w:lineRule="exact"/>
        <w:ind w:firstLine="640"/>
        <w:rPr>
          <w:rFonts w:hint="eastAsia" w:ascii="仿宋" w:hAnsi="仿宋" w:eastAsia="仿宋" w:cs="仿宋"/>
          <w:color w:val="000000"/>
          <w:sz w:val="32"/>
          <w:szCs w:val="32"/>
        </w:rPr>
      </w:pPr>
      <w:r>
        <w:rPr>
          <w:rFonts w:hint="eastAsia" w:ascii="仿宋" w:hAnsi="仿宋" w:eastAsia="仿宋" w:cs="仿宋"/>
          <w:color w:val="000000"/>
          <w:sz w:val="32"/>
          <w:szCs w:val="32"/>
        </w:rPr>
        <w:t>校外相关领域的知名专家、学者；</w:t>
      </w:r>
    </w:p>
    <w:p w14:paraId="6B1CB702">
      <w:pPr>
        <w:pStyle w:val="7"/>
        <w:numPr>
          <w:ilvl w:val="0"/>
          <w:numId w:val="4"/>
        </w:numPr>
        <w:spacing w:line="620" w:lineRule="exact"/>
        <w:ind w:firstLine="640"/>
        <w:rPr>
          <w:rFonts w:hint="eastAsia" w:ascii="仿宋" w:hAnsi="仿宋" w:eastAsia="仿宋" w:cs="仿宋"/>
          <w:color w:val="000000"/>
          <w:sz w:val="32"/>
          <w:szCs w:val="32"/>
        </w:rPr>
      </w:pPr>
      <w:r>
        <w:rPr>
          <w:rFonts w:hint="eastAsia" w:ascii="仿宋" w:hAnsi="仿宋" w:eastAsia="仿宋" w:cs="仿宋"/>
          <w:color w:val="000000"/>
          <w:sz w:val="32"/>
          <w:szCs w:val="32"/>
        </w:rPr>
        <w:t>行业企业的高级技术人员。</w:t>
      </w:r>
    </w:p>
    <w:p w14:paraId="44A11491">
      <w:pPr>
        <w:pStyle w:val="7"/>
        <w:numPr>
          <w:ilvl w:val="0"/>
          <w:numId w:val="2"/>
        </w:numPr>
        <w:spacing w:line="620" w:lineRule="exact"/>
        <w:ind w:left="0" w:firstLine="640"/>
        <w:rPr>
          <w:rFonts w:hint="eastAsia" w:ascii="仿宋" w:hAnsi="仿宋" w:eastAsia="仿宋" w:cs="Times New Roman"/>
          <w:color w:val="000000"/>
          <w:sz w:val="32"/>
          <w:szCs w:val="32"/>
        </w:rPr>
      </w:pPr>
      <w:r>
        <w:rPr>
          <w:rFonts w:hint="eastAsia" w:ascii="仿宋" w:hAnsi="仿宋" w:eastAsia="仿宋" w:cs="Times New Roman"/>
          <w:color w:val="000000"/>
          <w:sz w:val="32"/>
          <w:szCs w:val="32"/>
        </w:rPr>
        <w:t>评审专家的遴选程序：</w:t>
      </w:r>
    </w:p>
    <w:p w14:paraId="58550767">
      <w:pPr>
        <w:pStyle w:val="7"/>
        <w:numPr>
          <w:ilvl w:val="0"/>
          <w:numId w:val="5"/>
        </w:numPr>
        <w:spacing w:line="620" w:lineRule="exact"/>
        <w:ind w:firstLine="640"/>
        <w:rPr>
          <w:rFonts w:hint="eastAsia" w:ascii="仿宋" w:hAnsi="仿宋" w:eastAsia="仿宋" w:cs="仿宋"/>
          <w:color w:val="000000"/>
          <w:sz w:val="32"/>
          <w:szCs w:val="32"/>
        </w:rPr>
      </w:pPr>
      <w:r>
        <w:rPr>
          <w:rFonts w:hint="eastAsia" w:ascii="仿宋" w:hAnsi="仿宋" w:eastAsia="仿宋" w:cs="仿宋"/>
          <w:color w:val="000000"/>
          <w:sz w:val="32"/>
          <w:szCs w:val="32"/>
        </w:rPr>
        <w:t>个人自荐或学院推荐。符合条件的人员可填写《河北建筑工程学院科研项目评审专家申请表》，并提交相关证明材料；学院对申请人的资格进行审核，提出初审意见；</w:t>
      </w:r>
    </w:p>
    <w:p w14:paraId="31A9A1E2">
      <w:pPr>
        <w:pStyle w:val="7"/>
        <w:numPr>
          <w:ilvl w:val="0"/>
          <w:numId w:val="5"/>
        </w:numPr>
        <w:spacing w:line="620" w:lineRule="exact"/>
        <w:ind w:firstLine="640"/>
        <w:rPr>
          <w:rFonts w:hint="eastAsia" w:ascii="仿宋" w:hAnsi="仿宋" w:eastAsia="仿宋" w:cs="仿宋"/>
          <w:color w:val="000000"/>
          <w:sz w:val="32"/>
          <w:szCs w:val="32"/>
        </w:rPr>
      </w:pPr>
      <w:r>
        <w:rPr>
          <w:rFonts w:hint="eastAsia" w:ascii="仿宋" w:hAnsi="仿宋" w:eastAsia="仿宋" w:cs="仿宋"/>
          <w:color w:val="000000"/>
          <w:sz w:val="32"/>
          <w:szCs w:val="32"/>
        </w:rPr>
        <w:t>学校审定。学校科研管理部门对初审通过的人员进行审定，审定通过后纳入专家库管理。</w:t>
      </w:r>
    </w:p>
    <w:p w14:paraId="1411A193">
      <w:pPr>
        <w:pStyle w:val="7"/>
        <w:numPr>
          <w:ilvl w:val="0"/>
          <w:numId w:val="2"/>
        </w:numPr>
        <w:spacing w:line="620" w:lineRule="exact"/>
        <w:ind w:left="0" w:firstLine="640"/>
        <w:rPr>
          <w:rFonts w:hint="eastAsia" w:ascii="仿宋" w:hAnsi="仿宋" w:eastAsia="仿宋" w:cs="Times New Roman"/>
          <w:color w:val="000000"/>
          <w:sz w:val="32"/>
          <w:szCs w:val="32"/>
        </w:rPr>
      </w:pPr>
      <w:bookmarkStart w:id="1" w:name="OLE_LINK2"/>
      <w:r>
        <w:rPr>
          <w:rFonts w:hint="eastAsia" w:ascii="仿宋" w:hAnsi="仿宋" w:eastAsia="仿宋" w:cs="Times New Roman"/>
          <w:color w:val="000000"/>
          <w:sz w:val="32"/>
          <w:szCs w:val="32"/>
        </w:rPr>
        <w:t>评审专家库实行动态管理，定期更新。对不符合评审专家条件或在评审工作中有不良行为的专家，及时调整出库。</w:t>
      </w:r>
    </w:p>
    <w:bookmarkEnd w:id="1"/>
    <w:p w14:paraId="68DFDB5F">
      <w:pPr>
        <w:pStyle w:val="7"/>
        <w:numPr>
          <w:ilvl w:val="0"/>
          <w:numId w:val="1"/>
        </w:numPr>
        <w:spacing w:line="600" w:lineRule="exact"/>
        <w:ind w:left="0" w:firstLine="0" w:firstLineChars="0"/>
        <w:jc w:val="center"/>
        <w:rPr>
          <w:rFonts w:hint="eastAsia" w:ascii="黑体" w:hAnsi="黑体" w:eastAsia="黑体" w:cs="Times New Roman"/>
          <w:b/>
          <w:sz w:val="32"/>
          <w:szCs w:val="32"/>
        </w:rPr>
      </w:pPr>
      <w:r>
        <w:rPr>
          <w:rFonts w:hint="eastAsia" w:ascii="黑体" w:hAnsi="黑体" w:eastAsia="黑体" w:cs="Times New Roman"/>
          <w:bCs/>
          <w:sz w:val="32"/>
          <w:szCs w:val="32"/>
        </w:rPr>
        <w:t>评审专家回避</w:t>
      </w:r>
    </w:p>
    <w:p w14:paraId="62177FF8">
      <w:pPr>
        <w:pStyle w:val="7"/>
        <w:numPr>
          <w:ilvl w:val="0"/>
          <w:numId w:val="2"/>
        </w:numPr>
        <w:spacing w:line="620" w:lineRule="exact"/>
        <w:ind w:left="0" w:firstLine="640"/>
        <w:rPr>
          <w:rFonts w:hint="eastAsia" w:ascii="仿宋" w:hAnsi="仿宋" w:eastAsia="仿宋" w:cs="Times New Roman"/>
          <w:color w:val="000000"/>
          <w:sz w:val="32"/>
          <w:szCs w:val="32"/>
        </w:rPr>
      </w:pPr>
      <w:r>
        <w:rPr>
          <w:rFonts w:hint="eastAsia" w:ascii="仿宋" w:hAnsi="仿宋" w:eastAsia="仿宋" w:cs="Times New Roman"/>
          <w:color w:val="000000"/>
          <w:sz w:val="32"/>
          <w:szCs w:val="32"/>
        </w:rPr>
        <w:t>评审专家在评审过程中应遵循回避原则，有下列情形之一的，应当回避：</w:t>
      </w:r>
    </w:p>
    <w:p w14:paraId="220994D8">
      <w:pPr>
        <w:pStyle w:val="7"/>
        <w:numPr>
          <w:ilvl w:val="0"/>
          <w:numId w:val="6"/>
        </w:numPr>
        <w:spacing w:line="620" w:lineRule="exact"/>
        <w:ind w:firstLine="640"/>
        <w:rPr>
          <w:rFonts w:hint="eastAsia" w:ascii="仿宋" w:hAnsi="仿宋" w:eastAsia="仿宋" w:cs="仿宋"/>
          <w:color w:val="000000"/>
          <w:sz w:val="32"/>
          <w:szCs w:val="32"/>
        </w:rPr>
      </w:pPr>
      <w:r>
        <w:rPr>
          <w:rFonts w:hint="eastAsia" w:ascii="仿宋" w:hAnsi="仿宋" w:eastAsia="仿宋" w:cs="仿宋"/>
          <w:color w:val="000000"/>
          <w:sz w:val="32"/>
          <w:szCs w:val="32"/>
        </w:rPr>
        <w:t>与被评审项目的负责人或主要研究人员有亲属关系；</w:t>
      </w:r>
    </w:p>
    <w:p w14:paraId="5DFED49B">
      <w:pPr>
        <w:pStyle w:val="7"/>
        <w:numPr>
          <w:ilvl w:val="0"/>
          <w:numId w:val="6"/>
        </w:numPr>
        <w:spacing w:line="620" w:lineRule="exact"/>
        <w:ind w:firstLine="640"/>
        <w:rPr>
          <w:rFonts w:hint="eastAsia" w:ascii="仿宋" w:hAnsi="仿宋" w:eastAsia="仿宋" w:cs="仿宋"/>
          <w:color w:val="000000"/>
          <w:sz w:val="32"/>
          <w:szCs w:val="32"/>
        </w:rPr>
      </w:pPr>
      <w:r>
        <w:rPr>
          <w:rFonts w:hint="eastAsia" w:ascii="仿宋" w:hAnsi="仿宋" w:eastAsia="仿宋" w:cs="仿宋"/>
          <w:color w:val="000000"/>
          <w:sz w:val="32"/>
          <w:szCs w:val="32"/>
        </w:rPr>
        <w:t>与被评审项目的负责人或主要研究人员或其亲属有直接或间接利益关系；</w:t>
      </w:r>
    </w:p>
    <w:p w14:paraId="47CBEBDD">
      <w:pPr>
        <w:pStyle w:val="7"/>
        <w:numPr>
          <w:ilvl w:val="0"/>
          <w:numId w:val="6"/>
        </w:numPr>
        <w:spacing w:line="620" w:lineRule="exact"/>
        <w:ind w:firstLine="640"/>
        <w:rPr>
          <w:rFonts w:hint="eastAsia" w:ascii="仿宋" w:hAnsi="仿宋" w:eastAsia="仿宋" w:cs="仿宋"/>
          <w:color w:val="000000"/>
          <w:sz w:val="32"/>
          <w:szCs w:val="32"/>
        </w:rPr>
      </w:pPr>
      <w:r>
        <w:rPr>
          <w:rFonts w:hint="eastAsia" w:ascii="仿宋" w:hAnsi="仿宋" w:eastAsia="仿宋" w:cs="仿宋"/>
          <w:color w:val="000000"/>
          <w:sz w:val="32"/>
          <w:szCs w:val="32"/>
        </w:rPr>
        <w:t>与评审项目负责人为同一研究项目成员；</w:t>
      </w:r>
    </w:p>
    <w:p w14:paraId="1ACE20C0">
      <w:pPr>
        <w:pStyle w:val="7"/>
        <w:numPr>
          <w:ilvl w:val="0"/>
          <w:numId w:val="6"/>
        </w:numPr>
        <w:spacing w:line="620" w:lineRule="exact"/>
        <w:ind w:firstLine="640"/>
        <w:rPr>
          <w:rFonts w:hint="eastAsia" w:ascii="仿宋" w:hAnsi="仿宋" w:eastAsia="仿宋" w:cs="仿宋"/>
          <w:color w:val="000000"/>
          <w:sz w:val="32"/>
          <w:szCs w:val="32"/>
        </w:rPr>
      </w:pPr>
      <w:r>
        <w:rPr>
          <w:rFonts w:hint="eastAsia" w:ascii="仿宋" w:hAnsi="仿宋" w:eastAsia="仿宋" w:cs="仿宋"/>
          <w:color w:val="000000"/>
          <w:sz w:val="32"/>
          <w:szCs w:val="32"/>
        </w:rPr>
        <w:t>专家在过去一定期限内曾直接参与评审项目的立项、评估或指导工作。</w:t>
      </w:r>
    </w:p>
    <w:p w14:paraId="12ED260A">
      <w:pPr>
        <w:pStyle w:val="7"/>
        <w:numPr>
          <w:ilvl w:val="0"/>
          <w:numId w:val="6"/>
        </w:numPr>
        <w:spacing w:line="620" w:lineRule="exact"/>
        <w:ind w:firstLine="640"/>
        <w:rPr>
          <w:rFonts w:hint="eastAsia" w:ascii="仿宋" w:hAnsi="仿宋" w:eastAsia="仿宋" w:cs="仿宋"/>
          <w:color w:val="000000"/>
          <w:sz w:val="32"/>
          <w:szCs w:val="32"/>
        </w:rPr>
      </w:pPr>
      <w:r>
        <w:rPr>
          <w:rFonts w:hint="eastAsia" w:ascii="仿宋" w:hAnsi="仿宋" w:eastAsia="仿宋" w:cs="仿宋"/>
          <w:color w:val="000000"/>
          <w:sz w:val="32"/>
          <w:szCs w:val="32"/>
        </w:rPr>
        <w:t>其他可能影响评审公正性的情形。</w:t>
      </w:r>
    </w:p>
    <w:p w14:paraId="1AD4689C">
      <w:pPr>
        <w:pStyle w:val="7"/>
        <w:numPr>
          <w:ilvl w:val="0"/>
          <w:numId w:val="2"/>
        </w:numPr>
        <w:spacing w:line="620" w:lineRule="exact"/>
        <w:ind w:left="0" w:firstLine="640"/>
        <w:rPr>
          <w:rFonts w:ascii="仿宋" w:hAnsi="仿宋" w:eastAsia="仿宋" w:cs="Times New Roman"/>
          <w:color w:val="000000"/>
          <w:sz w:val="32"/>
          <w:szCs w:val="32"/>
        </w:rPr>
      </w:pPr>
      <w:r>
        <w:rPr>
          <w:rFonts w:hint="eastAsia" w:ascii="仿宋" w:hAnsi="仿宋" w:eastAsia="仿宋" w:cs="Times New Roman"/>
          <w:color w:val="000000"/>
          <w:sz w:val="32"/>
          <w:szCs w:val="32"/>
        </w:rPr>
        <w:t>评审专家在接到评审任务后，应主动报告是否存在需要回避的情形。如发现应当回避而未回避的，相关评审结果无效。</w:t>
      </w:r>
    </w:p>
    <w:p w14:paraId="6CD120E0">
      <w:pPr>
        <w:pStyle w:val="7"/>
        <w:numPr>
          <w:ilvl w:val="0"/>
          <w:numId w:val="1"/>
        </w:numPr>
        <w:spacing w:line="600" w:lineRule="exact"/>
        <w:ind w:left="0" w:firstLine="0" w:firstLineChars="0"/>
        <w:jc w:val="center"/>
        <w:rPr>
          <w:rFonts w:hint="eastAsia" w:ascii="黑体" w:hAnsi="黑体" w:eastAsia="黑体" w:cs="Times New Roman"/>
          <w:bCs/>
          <w:sz w:val="32"/>
          <w:szCs w:val="32"/>
        </w:rPr>
      </w:pPr>
      <w:r>
        <w:rPr>
          <w:rFonts w:hint="eastAsia" w:ascii="黑体" w:hAnsi="黑体" w:eastAsia="黑体" w:cs="Times New Roman"/>
          <w:bCs/>
          <w:sz w:val="32"/>
          <w:szCs w:val="32"/>
        </w:rPr>
        <w:t>监督管理</w:t>
      </w:r>
    </w:p>
    <w:p w14:paraId="754AE446">
      <w:pPr>
        <w:pStyle w:val="7"/>
        <w:numPr>
          <w:ilvl w:val="0"/>
          <w:numId w:val="2"/>
        </w:numPr>
        <w:spacing w:line="620" w:lineRule="exact"/>
        <w:ind w:left="0" w:firstLine="640"/>
        <w:rPr>
          <w:rFonts w:hint="eastAsia" w:ascii="仿宋" w:hAnsi="仿宋" w:eastAsia="仿宋" w:cs="Times New Roman"/>
          <w:color w:val="000000"/>
          <w:sz w:val="32"/>
          <w:szCs w:val="32"/>
        </w:rPr>
      </w:pPr>
      <w:r>
        <w:rPr>
          <w:rFonts w:hint="eastAsia" w:ascii="仿宋" w:hAnsi="仿宋" w:eastAsia="仿宋" w:cs="Times New Roman"/>
          <w:color w:val="000000"/>
          <w:sz w:val="32"/>
          <w:szCs w:val="32"/>
        </w:rPr>
        <w:t>学</w:t>
      </w:r>
      <w:bookmarkStart w:id="2" w:name="OLE_LINK3"/>
      <w:r>
        <w:rPr>
          <w:rFonts w:hint="eastAsia" w:ascii="仿宋" w:hAnsi="仿宋" w:eastAsia="仿宋" w:cs="Times New Roman"/>
          <w:color w:val="000000"/>
          <w:sz w:val="32"/>
          <w:szCs w:val="32"/>
        </w:rPr>
        <w:t>校科研管理部门负责对评审专家的遴选和回避管理工作进行监督。对在评审工作中违反本办法的专家，视情节轻重给予警告、暂停评审资格、取消评审专家资格等处理。</w:t>
      </w:r>
    </w:p>
    <w:bookmarkEnd w:id="2"/>
    <w:p w14:paraId="4E101E3D">
      <w:pPr>
        <w:pStyle w:val="7"/>
        <w:numPr>
          <w:ilvl w:val="0"/>
          <w:numId w:val="2"/>
        </w:numPr>
        <w:spacing w:line="620" w:lineRule="exact"/>
        <w:ind w:left="0" w:firstLine="640"/>
        <w:rPr>
          <w:rFonts w:hint="eastAsia" w:ascii="仿宋" w:hAnsi="仿宋" w:eastAsia="仿宋" w:cs="Times New Roman"/>
          <w:color w:val="000000"/>
          <w:sz w:val="32"/>
          <w:szCs w:val="32"/>
        </w:rPr>
      </w:pPr>
      <w:r>
        <w:rPr>
          <w:rFonts w:hint="eastAsia" w:ascii="仿宋" w:hAnsi="仿宋" w:eastAsia="仿宋" w:cs="Times New Roman"/>
          <w:color w:val="000000"/>
          <w:sz w:val="32"/>
          <w:szCs w:val="32"/>
        </w:rPr>
        <w:t>评审专家应严格遵守评审工作纪律，不得泄露评审项目的相关信息，不得接受被评审项目负责人或其他相关人员的宴请、礼品等。</w:t>
      </w:r>
    </w:p>
    <w:p w14:paraId="184E4608">
      <w:pPr>
        <w:pStyle w:val="7"/>
        <w:numPr>
          <w:ilvl w:val="0"/>
          <w:numId w:val="1"/>
        </w:numPr>
        <w:spacing w:line="600" w:lineRule="exact"/>
        <w:ind w:left="0" w:firstLine="0" w:firstLineChars="0"/>
        <w:jc w:val="center"/>
        <w:rPr>
          <w:rFonts w:hint="eastAsia" w:ascii="黑体" w:hAnsi="黑体" w:eastAsia="黑体" w:cs="Times New Roman"/>
          <w:b/>
          <w:sz w:val="32"/>
          <w:szCs w:val="32"/>
        </w:rPr>
      </w:pPr>
      <w:r>
        <w:rPr>
          <w:rFonts w:hint="eastAsia" w:ascii="黑体" w:hAnsi="黑体" w:eastAsia="黑体" w:cs="Times New Roman"/>
          <w:bCs/>
          <w:sz w:val="32"/>
          <w:szCs w:val="32"/>
        </w:rPr>
        <w:t>附则</w:t>
      </w:r>
    </w:p>
    <w:p w14:paraId="090C9352">
      <w:pPr>
        <w:pStyle w:val="7"/>
        <w:numPr>
          <w:ilvl w:val="0"/>
          <w:numId w:val="2"/>
        </w:numPr>
        <w:spacing w:line="620" w:lineRule="exact"/>
        <w:ind w:left="0" w:firstLine="640"/>
        <w:rPr>
          <w:rFonts w:hint="eastAsia" w:ascii="仿宋" w:hAnsi="仿宋" w:eastAsia="仿宋" w:cs="Times New Roman"/>
          <w:color w:val="000000"/>
          <w:sz w:val="32"/>
          <w:szCs w:val="32"/>
        </w:rPr>
      </w:pPr>
      <w:r>
        <w:rPr>
          <w:rFonts w:hint="eastAsia" w:ascii="仿宋" w:hAnsi="仿宋" w:eastAsia="仿宋" w:cs="Times New Roman"/>
          <w:color w:val="000000"/>
          <w:sz w:val="32"/>
          <w:szCs w:val="32"/>
        </w:rPr>
        <w:t>本办法自</w:t>
      </w:r>
      <w:r>
        <w:rPr>
          <w:rFonts w:hint="eastAsia" w:ascii="仿宋" w:hAnsi="仿宋" w:eastAsia="仿宋" w:cs="Times New Roman"/>
          <w:color w:val="000000"/>
          <w:sz w:val="32"/>
          <w:szCs w:val="32"/>
          <w:lang w:val="en-US" w:eastAsia="zh-CN"/>
        </w:rPr>
        <w:t>2024年10月1日</w:t>
      </w:r>
      <w:r>
        <w:rPr>
          <w:rFonts w:hint="eastAsia" w:ascii="仿宋" w:hAnsi="仿宋" w:eastAsia="仿宋" w:cs="Times New Roman"/>
          <w:color w:val="000000"/>
          <w:sz w:val="32"/>
          <w:szCs w:val="32"/>
        </w:rPr>
        <w:t>起施行。</w:t>
      </w:r>
    </w:p>
    <w:p w14:paraId="2B402F34">
      <w:pPr>
        <w:pStyle w:val="7"/>
        <w:widowControl/>
        <w:numPr>
          <w:ilvl w:val="0"/>
          <w:numId w:val="2"/>
        </w:numPr>
        <w:spacing w:line="540" w:lineRule="exact"/>
        <w:ind w:left="0" w:firstLine="640"/>
        <w:jc w:val="left"/>
        <w:rPr>
          <w:rFonts w:hint="eastAsia" w:ascii="仿宋" w:hAnsi="仿宋" w:eastAsia="仿宋" w:cs="Times New Roman"/>
          <w:color w:val="000000"/>
          <w:sz w:val="32"/>
          <w:szCs w:val="32"/>
        </w:rPr>
      </w:pPr>
      <w:r>
        <w:rPr>
          <w:rFonts w:ascii="仿宋" w:hAnsi="仿宋" w:eastAsia="仿宋"/>
          <w:sz w:val="32"/>
          <w:szCs w:val="32"/>
        </w:rPr>
        <w:t xml:space="preserve">本办法具体解释工作由科研产业处承担。 </w:t>
      </w:r>
    </w:p>
    <w:p w14:paraId="39D09567">
      <w:pPr>
        <w:tabs>
          <w:tab w:val="left" w:pos="2866"/>
        </w:tabs>
        <w:bidi w:val="0"/>
        <w:jc w:val="left"/>
        <w:rPr>
          <w:rFonts w:hint="default"/>
          <w:lang w:val="en-US" w:eastAsia="zh-CN"/>
        </w:rPr>
      </w:pPr>
    </w:p>
    <w:p w14:paraId="6974C4A8">
      <w:pPr>
        <w:jc w:val="center"/>
        <w:rPr>
          <w:rFonts w:hint="eastAsia"/>
          <w:szCs w:val="21"/>
        </w:rPr>
      </w:pPr>
    </w:p>
    <w:p w14:paraId="5E00357D">
      <w:pPr>
        <w:jc w:val="center"/>
        <w:rPr>
          <w:rFonts w:hint="eastAsia" w:eastAsia="宋体"/>
          <w:szCs w:val="21"/>
          <w:lang w:val="en-US" w:eastAsia="zh-CN"/>
        </w:rPr>
      </w:pPr>
      <w:r>
        <w:rPr>
          <w:rFonts w:hint="eastAsia"/>
          <w:szCs w:val="21"/>
          <w:lang w:val="en-US" w:eastAsia="zh-CN"/>
        </w:rPr>
        <w:t xml:space="preserve"> </w:t>
      </w:r>
    </w:p>
    <w:p w14:paraId="0711F625">
      <w:pPr>
        <w:rPr>
          <w:rFonts w:hint="eastAsia"/>
          <w:szCs w:val="21"/>
        </w:rPr>
      </w:pPr>
    </w:p>
    <w:p w14:paraId="0B4D8740"/>
    <w:p w14:paraId="620A5A6C">
      <w:pPr>
        <w:jc w:val="center"/>
        <w:rPr>
          <w:rFonts w:hint="default" w:eastAsia="宋体"/>
          <w:b/>
          <w:color w:val="FF0000"/>
          <w:sz w:val="44"/>
          <w:szCs w:val="44"/>
          <w:lang w:val="en-US" w:eastAsia="zh-CN"/>
        </w:rPr>
      </w:pPr>
    </w:p>
    <w:sectPr>
      <w:footerReference r:id="rId3" w:type="default"/>
      <w:pgSz w:w="11906" w:h="16838"/>
      <w:pgMar w:top="1440" w:right="1800" w:bottom="1440" w:left="180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方正小标宋简体">
    <w:altName w:val="黑体"/>
    <w:panose1 w:val="02000000000000000000"/>
    <w:charset w:val="86"/>
    <w:family w:val="auto"/>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E9B5CD">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47CD640">
                          <w:pPr>
                            <w:pStyle w:val="3"/>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OSi/s/IAQAAmQMAAA4AAAAAAAAAAQAgAAAAHgEAAGRycy9lMm9Eb2Mu&#10;eG1sUEsFBgAAAAAGAAYAWQEAAFgFAAAAAA==&#10;">
              <v:fill on="f" focussize="0,0"/>
              <v:stroke on="f"/>
              <v:imagedata o:title=""/>
              <o:lock v:ext="edit" aspectratio="f"/>
              <v:textbox inset="0mm,0mm,0mm,0mm" style="mso-fit-shape-to-text:t;">
                <w:txbxContent>
                  <w:p w14:paraId="047CD640">
                    <w:pPr>
                      <w:pStyle w:val="3"/>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BCC738"/>
    <w:multiLevelType w:val="singleLevel"/>
    <w:tmpl w:val="D3BCC738"/>
    <w:lvl w:ilvl="0" w:tentative="0">
      <w:start w:val="1"/>
      <w:numFmt w:val="chineseCounting"/>
      <w:suff w:val="nothing"/>
      <w:lvlText w:val="（%1）"/>
      <w:lvlJc w:val="left"/>
      <w:rPr>
        <w:rFonts w:hint="eastAsia"/>
      </w:rPr>
    </w:lvl>
  </w:abstractNum>
  <w:abstractNum w:abstractNumId="1">
    <w:nsid w:val="0C34FD87"/>
    <w:multiLevelType w:val="singleLevel"/>
    <w:tmpl w:val="0C34FD87"/>
    <w:lvl w:ilvl="0" w:tentative="0">
      <w:start w:val="1"/>
      <w:numFmt w:val="chineseCounting"/>
      <w:suff w:val="nothing"/>
      <w:lvlText w:val="（%1）"/>
      <w:lvlJc w:val="left"/>
      <w:rPr>
        <w:rFonts w:hint="eastAsia"/>
      </w:rPr>
    </w:lvl>
  </w:abstractNum>
  <w:abstractNum w:abstractNumId="2">
    <w:nsid w:val="3A3F5B86"/>
    <w:multiLevelType w:val="singleLevel"/>
    <w:tmpl w:val="3A3F5B86"/>
    <w:lvl w:ilvl="0" w:tentative="0">
      <w:start w:val="1"/>
      <w:numFmt w:val="chineseCounting"/>
      <w:suff w:val="nothing"/>
      <w:lvlText w:val="（%1）"/>
      <w:lvlJc w:val="left"/>
      <w:rPr>
        <w:rFonts w:hint="eastAsia"/>
      </w:rPr>
    </w:lvl>
  </w:abstractNum>
  <w:abstractNum w:abstractNumId="3">
    <w:nsid w:val="3B252D1F"/>
    <w:multiLevelType w:val="multilevel"/>
    <w:tmpl w:val="3B252D1F"/>
    <w:lvl w:ilvl="0" w:tentative="0">
      <w:start w:val="1"/>
      <w:numFmt w:val="japaneseCounting"/>
      <w:lvlText w:val="第%1章"/>
      <w:lvlJc w:val="left"/>
      <w:pPr>
        <w:ind w:left="840" w:hanging="840"/>
      </w:pPr>
      <w:rPr>
        <w:rFonts w:hint="eastAsia" w:ascii="黑体" w:hAnsi="黑体" w:eastAsia="黑体" w:cs="黑体"/>
        <w:b w:val="0"/>
        <w:bCs w:val="0"/>
        <w:sz w:val="32"/>
        <w:szCs w:val="32"/>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5D899297"/>
    <w:multiLevelType w:val="singleLevel"/>
    <w:tmpl w:val="5D899297"/>
    <w:lvl w:ilvl="0" w:tentative="0">
      <w:start w:val="1"/>
      <w:numFmt w:val="chineseCounting"/>
      <w:suff w:val="nothing"/>
      <w:lvlText w:val="（%1）"/>
      <w:lvlJc w:val="left"/>
      <w:rPr>
        <w:rFonts w:hint="eastAsia"/>
      </w:rPr>
    </w:lvl>
  </w:abstractNum>
  <w:abstractNum w:abstractNumId="5">
    <w:nsid w:val="66824AC5"/>
    <w:multiLevelType w:val="multilevel"/>
    <w:tmpl w:val="66824AC5"/>
    <w:lvl w:ilvl="0" w:tentative="0">
      <w:start w:val="1"/>
      <w:numFmt w:val="chineseCountingThousand"/>
      <w:suff w:val="space"/>
      <w:lvlText w:val="第%1条"/>
      <w:lvlJc w:val="left"/>
      <w:pPr>
        <w:ind w:left="2682" w:hanging="840"/>
      </w:pPr>
      <w:rPr>
        <w:rFonts w:hint="eastAsia" w:ascii="楷体_GB2312" w:hAnsi="黑体" w:eastAsia="楷体_GB2312" w:cs="黑体"/>
        <w:b w:val="0"/>
        <w:bCs/>
        <w:sz w:val="32"/>
        <w:szCs w:val="32"/>
        <w:lang w:val="en-US"/>
      </w:rPr>
    </w:lvl>
    <w:lvl w:ilvl="1" w:tentative="0">
      <w:start w:val="1"/>
      <w:numFmt w:val="lowerLetter"/>
      <w:lvlText w:val="%2)"/>
      <w:lvlJc w:val="left"/>
      <w:pPr>
        <w:ind w:left="1265" w:hanging="420"/>
      </w:pPr>
      <w:rPr>
        <w:rFonts w:hint="eastAsia"/>
      </w:rPr>
    </w:lvl>
    <w:lvl w:ilvl="2" w:tentative="0">
      <w:start w:val="1"/>
      <w:numFmt w:val="lowerRoman"/>
      <w:lvlText w:val="%3."/>
      <w:lvlJc w:val="right"/>
      <w:pPr>
        <w:ind w:left="1685" w:hanging="420"/>
      </w:pPr>
      <w:rPr>
        <w:rFonts w:hint="eastAsia"/>
      </w:rPr>
    </w:lvl>
    <w:lvl w:ilvl="3" w:tentative="0">
      <w:start w:val="1"/>
      <w:numFmt w:val="decimal"/>
      <w:lvlText w:val="%4."/>
      <w:lvlJc w:val="left"/>
      <w:pPr>
        <w:ind w:left="2105" w:hanging="420"/>
      </w:pPr>
      <w:rPr>
        <w:rFonts w:hint="eastAsia"/>
      </w:rPr>
    </w:lvl>
    <w:lvl w:ilvl="4" w:tentative="0">
      <w:start w:val="1"/>
      <w:numFmt w:val="lowerLetter"/>
      <w:lvlText w:val="%5)"/>
      <w:lvlJc w:val="left"/>
      <w:pPr>
        <w:ind w:left="2525" w:hanging="420"/>
      </w:pPr>
      <w:rPr>
        <w:rFonts w:hint="eastAsia"/>
      </w:rPr>
    </w:lvl>
    <w:lvl w:ilvl="5" w:tentative="0">
      <w:start w:val="1"/>
      <w:numFmt w:val="lowerRoman"/>
      <w:lvlText w:val="%6."/>
      <w:lvlJc w:val="right"/>
      <w:pPr>
        <w:ind w:left="2945" w:hanging="420"/>
      </w:pPr>
      <w:rPr>
        <w:rFonts w:hint="eastAsia"/>
      </w:rPr>
    </w:lvl>
    <w:lvl w:ilvl="6" w:tentative="0">
      <w:start w:val="1"/>
      <w:numFmt w:val="decimal"/>
      <w:lvlText w:val="%7."/>
      <w:lvlJc w:val="left"/>
      <w:pPr>
        <w:ind w:left="3365" w:hanging="420"/>
      </w:pPr>
      <w:rPr>
        <w:rFonts w:hint="eastAsia"/>
      </w:rPr>
    </w:lvl>
    <w:lvl w:ilvl="7" w:tentative="0">
      <w:start w:val="1"/>
      <w:numFmt w:val="lowerLetter"/>
      <w:lvlText w:val="%8)"/>
      <w:lvlJc w:val="left"/>
      <w:pPr>
        <w:ind w:left="3785" w:hanging="420"/>
      </w:pPr>
      <w:rPr>
        <w:rFonts w:hint="eastAsia"/>
      </w:rPr>
    </w:lvl>
    <w:lvl w:ilvl="8" w:tentative="0">
      <w:start w:val="1"/>
      <w:numFmt w:val="lowerRoman"/>
      <w:lvlText w:val="%9."/>
      <w:lvlJc w:val="right"/>
      <w:pPr>
        <w:ind w:left="4205" w:hanging="420"/>
      </w:pPr>
      <w:rPr>
        <w:rFonts w:hint="eastAsia"/>
      </w:rPr>
    </w:lvl>
  </w:abstractNum>
  <w:num w:numId="1">
    <w:abstractNumId w:val="3"/>
  </w:num>
  <w:num w:numId="2">
    <w:abstractNumId w:val="5"/>
  </w:num>
  <w:num w:numId="3">
    <w:abstractNumId w:val="1"/>
  </w:num>
  <w:num w:numId="4">
    <w:abstractNumId w:val="4"/>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8B364A"/>
    <w:rsid w:val="768B364A"/>
    <w:rsid w:val="785A22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Normal Indent"/>
    <w:basedOn w:val="1"/>
    <w:qFormat/>
    <w:uiPriority w:val="0"/>
    <w:pPr>
      <w:ind w:firstLine="420" w:firstLineChars="200"/>
    </w:pPr>
  </w:style>
  <w:style w:type="paragraph" w:styleId="3">
    <w:name w:val="footer"/>
    <w:basedOn w:val="1"/>
    <w:uiPriority w:val="0"/>
    <w:pPr>
      <w:tabs>
        <w:tab w:val="center" w:pos="4153"/>
        <w:tab w:val="right" w:pos="8306"/>
      </w:tabs>
      <w:snapToGrid w:val="0"/>
      <w:jc w:val="left"/>
    </w:pPr>
    <w:rPr>
      <w:sz w:val="18"/>
      <w:szCs w:val="18"/>
    </w:rPr>
  </w:style>
  <w:style w:type="paragraph" w:customStyle="1" w:styleId="6">
    <w:name w:val="List Paragraph1"/>
    <w:basedOn w:val="1"/>
    <w:qFormat/>
    <w:uiPriority w:val="0"/>
    <w:pPr>
      <w:ind w:firstLine="420" w:firstLineChars="200"/>
    </w:pPr>
    <w:rPr>
      <w:rFonts w:ascii="Calibri" w:hAnsi="Calibri" w:eastAsia="宋体" w:cs="Times New Roman"/>
    </w:rPr>
  </w:style>
  <w:style w:type="paragraph" w:styleId="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2024-11-22T09:31:00Z</dcterms:created>
  <dc:creator>aa</dc:creator>
  <cp:lastModifiedBy>aa</cp:lastModifiedBy>
  <dcterms:modified xsi:type="dcterms:W3CDTF">2024-11-22T09:33:45Z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64EB083950E540FDABF1CCA463B13A54_13</vt:lpwstr>
  </property>
</Properties>
</file>