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AB078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D15C851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504379E2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58E0D0B9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101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455387EF">
      <w:pPr>
        <w:jc w:val="center"/>
        <w:rPr>
          <w:rFonts w:hint="eastAsia"/>
          <w:szCs w:val="21"/>
        </w:rPr>
      </w:pPr>
    </w:p>
    <w:p w14:paraId="5ACDEC8F">
      <w:pPr>
        <w:jc w:val="center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240B9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-2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-20"/>
          <w:sz w:val="44"/>
          <w:szCs w:val="44"/>
          <w:lang w:val="en-US" w:eastAsia="zh-CN"/>
        </w:rPr>
        <w:t>关于印发《河北建筑工程学院</w:t>
      </w:r>
    </w:p>
    <w:p w14:paraId="70BE2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-2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-20"/>
          <w:sz w:val="44"/>
          <w:szCs w:val="44"/>
          <w:lang w:val="en-US" w:eastAsia="zh-CN"/>
        </w:rPr>
        <w:t>基本建设项目工程变更管理办法（修订）》的</w:t>
      </w:r>
    </w:p>
    <w:p w14:paraId="66CB1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-2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-20"/>
          <w:sz w:val="44"/>
          <w:szCs w:val="44"/>
          <w:lang w:val="en-US" w:eastAsia="zh-CN"/>
        </w:rPr>
        <w:t>通 知</w:t>
      </w:r>
    </w:p>
    <w:p w14:paraId="5C25D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39713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sz w:val="32"/>
          <w:szCs w:val="32"/>
        </w:rPr>
        <w:t>：</w:t>
      </w:r>
    </w:p>
    <w:p w14:paraId="38E88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textAlignment w:val="auto"/>
        <w:rPr>
          <w:rFonts w:hint="eastAsia"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为加强基本建设项目工程变更管理，确保工程质量，合理控制工程造价，根据相关法律法规和行业规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范</w:t>
      </w:r>
      <w:r>
        <w:rPr>
          <w:rFonts w:hint="eastAsia" w:ascii="仿宋_GB2312" w:eastAsia="仿宋_GB2312"/>
          <w:color w:val="000000"/>
          <w:sz w:val="32"/>
          <w:szCs w:val="32"/>
        </w:rPr>
        <w:t>，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特对</w:t>
      </w:r>
      <w:r>
        <w:rPr>
          <w:rFonts w:hint="eastAsia" w:ascii="仿宋_GB2312" w:eastAsia="仿宋_GB2312"/>
          <w:color w:val="000000"/>
          <w:sz w:val="32"/>
          <w:szCs w:val="32"/>
        </w:rPr>
        <w:t>《河北建筑工程学院基本建设管理办法》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进行修订，现</w:t>
      </w:r>
      <w:r>
        <w:rPr>
          <w:rFonts w:hint="eastAsia" w:ascii="仿宋_GB2312" w:eastAsia="仿宋_GB2312"/>
          <w:color w:val="000000"/>
          <w:sz w:val="32"/>
          <w:szCs w:val="32"/>
        </w:rPr>
        <w:t>印发给你们，请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遵照</w:t>
      </w:r>
      <w:r>
        <w:rPr>
          <w:rFonts w:hint="eastAsia" w:ascii="仿宋_GB2312" w:eastAsia="仿宋_GB2312"/>
          <w:color w:val="000000"/>
          <w:sz w:val="32"/>
          <w:szCs w:val="32"/>
        </w:rPr>
        <w:t>执行。</w:t>
      </w:r>
    </w:p>
    <w:p w14:paraId="43FD9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40" w:lineRule="exact"/>
        <w:ind w:left="1918" w:leftChars="304" w:hanging="1280" w:hangingChars="4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件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河北建筑工程学院基本建设项目工程变更管理办法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修订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w14:paraId="32016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440" w:lineRule="exact"/>
        <w:ind w:firstLine="1600" w:firstLineChars="5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2.工程变更联系单校内审批表</w:t>
      </w:r>
    </w:p>
    <w:p w14:paraId="2FAAEE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25" w:beforeLines="200" w:after="625" w:afterLines="200" w:line="56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2025年9月22日  </w:t>
      </w:r>
    </w:p>
    <w:p w14:paraId="5533F328">
      <w:pPr>
        <w:pBdr>
          <w:top w:val="single" w:color="auto" w:sz="4" w:space="1"/>
          <w:bottom w:val="single" w:color="auto" w:sz="4" w:space="1"/>
        </w:pBdr>
        <w:spacing w:line="400" w:lineRule="exact"/>
        <w:jc w:val="center"/>
        <w:rPr>
          <w:rFonts w:hint="default" w:eastAsia="仿宋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58C4A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p w14:paraId="46921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1FB05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河北建筑工程学院</w:t>
      </w:r>
    </w:p>
    <w:p w14:paraId="19B28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基本建设项目工程变更管理办法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修订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）</w:t>
      </w:r>
    </w:p>
    <w:p w14:paraId="099C3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第一章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总则</w:t>
      </w:r>
    </w:p>
    <w:p w14:paraId="53B96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第一条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为加强基本建设项目工程变更管理，确保工程质量，合理控制工程造价，根据相关法律法规和行业规范，结合我校实际，特制定本办法。</w:t>
      </w:r>
    </w:p>
    <w:p w14:paraId="5BB74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第二条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本办法所称“基本建设项目”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以下简称“基建项目”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是列入学校基建投资计划，并经政府有关部门批准的基建项目。经批准的基建项目初步设计概算是建设项目投资的最高限额。</w:t>
      </w:r>
    </w:p>
    <w:p w14:paraId="2D359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第三条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工程变更指基建项目在施工过程中，由于设计图纸本身差错，设计图纸与实际情况不符，施工条件变化，原材料的规格、品种、质量不符合设计要求等原因，经建设单位、监理单位、设计单位和施工单位协商确定在工程施工合同基础上发生的变更。</w:t>
      </w:r>
    </w:p>
    <w:p w14:paraId="45027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第二章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工程变更原则、条件</w:t>
      </w:r>
    </w:p>
    <w:p w14:paraId="702AE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第四条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工程变更坚持审慎原则，确需变更的，在遵循科学合理、真实、经济和及时的原则下，按程序审批。</w:t>
      </w:r>
    </w:p>
    <w:p w14:paraId="75577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第五条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凡符合下列条件之一者，可考虑工程变更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：</w:t>
      </w:r>
    </w:p>
    <w:p w14:paraId="4F41E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（一）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达到原设计标准质量，可降低投资或节约土地的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52EC4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（二）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达到原设计标准质量，不增加投资或投资增加不多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能够解决特殊的技术问题或对缩短工期效果明显的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35F3A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（三）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因设计缺陷、不完整、不科学等原因，如不变更设计会使施工无法进行，影响其他项目实施，造成较大经济损失，达不到原项目设计要求的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11F7F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（四）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在不增加投资的情况下，便于采用新技术、新工艺，新材料、新设备，有利于提高工程质量标准，提高工效和促进技术进步的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25C74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（五）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不增加投资或投资增加不多，有利于改善使用条件节约能源、节省工程的维修、养护费用或便于日后改造和扩建的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025FD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（六）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建设单位因工程使用目的、功能或质量要求发生变化的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021F3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（七）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为减少对项目周边环境影响和确保安全的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48B14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（八）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因合同外不可预见、不可抗力因素或意外事故处理引起的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50033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（九）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其他特殊情况。</w:t>
      </w:r>
    </w:p>
    <w:p w14:paraId="6BAAF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第三章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工程变更审批流程、权限、管理</w:t>
      </w:r>
    </w:p>
    <w:p w14:paraId="4E08B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第六条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基建项目施工过程中建设单位、施工单位、设计单位、监理单位一方或多方提出工程变更的，应按照有关法律法规、行业规范和合同约定进行。变更超过原设计标准或批准的建设规模时，建设单位应按规定报规划、建设管理和其他政府主管部门重新审查批准，并出具相应的变更说明。</w:t>
      </w:r>
    </w:p>
    <w:p w14:paraId="63366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第七条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工程变更审批权限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：</w:t>
      </w:r>
    </w:p>
    <w:p w14:paraId="013ED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（一）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对涉及金额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万元以下的变更，由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后勤管理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处研究确定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0FF0A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（二）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对涉及金额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万元及以上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万元以下的变更，由校园工程建设领导小组审定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5F61B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（三）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对涉及金额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万元及以上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万元以下的变更，须经校园工程建设领导小组研究审议后，报校长办公会审定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；</w:t>
      </w:r>
    </w:p>
    <w:p w14:paraId="1D700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（四）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对涉及金额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万元及以上的变更，须经学校基建工作领导小组、校长办公会议审议后，报校党委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常委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会审定。</w:t>
      </w:r>
    </w:p>
    <w:p w14:paraId="55E09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第八条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工程变更联系单根据审批权限实行《工程变更联系单校内审批表》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见附件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会签制度。</w:t>
      </w:r>
    </w:p>
    <w:p w14:paraId="62C15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基本建设项目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实行全过程审计，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后勤管理处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收到工程变更联系单出具初步意见后报审计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室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，审计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室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根据全过程审计单位出具的咨询报告提出审计意见，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后勤管理处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根据审计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室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提供的审计意见及审批权限进行报批。</w:t>
      </w:r>
    </w:p>
    <w:p w14:paraId="04520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第九条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实行全过程审计的项目工程变更，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后勤管理处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收到工程变更联系单次日起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天内签署意见后报审计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室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，审计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室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收到工程变更联系单次日起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天内出具审计意见。项目复杂、工作量大的工程变更审计意见时限最长不超过7天。</w:t>
      </w:r>
    </w:p>
    <w:p w14:paraId="5108D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第十条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一般情况下，项目工程变更需按审批流程审批后方可实施，因特殊情况须紧急处理的工程变更，可经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后勤管理处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批准后先行实施，后续按审批流程要求补办审批手续。</w:t>
      </w:r>
    </w:p>
    <w:p w14:paraId="352A9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第十一条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工程变更联系单及审批表须采用统一的格式。各部门、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院系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对工程变更联系单进行审核、签发时，须由部门、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院系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负责人或项目负责人签字，并盖部门、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院系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公章。</w:t>
      </w:r>
    </w:p>
    <w:p w14:paraId="2AA0D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第十二条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后勤管理处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负责工程变更联系单的档案管理工作，建立工程变更联系单登记台账，做好工程变更资料的交接记录工作。</w:t>
      </w:r>
    </w:p>
    <w:p w14:paraId="54182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第四章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附则</w:t>
      </w:r>
    </w:p>
    <w:p w14:paraId="09633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第十三条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本办法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解释权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后勤管理处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具体负责承担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。</w:t>
      </w:r>
    </w:p>
    <w:p w14:paraId="726E3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第十四条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本办法自发布之日起执行。原《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河北建筑工程学院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工程变更管理办法》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（校政〔2015〕134号）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同时废止。</w:t>
      </w:r>
    </w:p>
    <w:p w14:paraId="5809D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851C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9547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C203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8E99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C12B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5D24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26AD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70AD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6736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9079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5B72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2624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E1F8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8DFA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1CED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2207F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0E2C3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附件2</w:t>
      </w:r>
    </w:p>
    <w:p w14:paraId="21E42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工程变更联系单校内审批表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7357"/>
      </w:tblGrid>
      <w:tr w14:paraId="2BB36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1165" w:type="dxa"/>
            <w:noWrap w:val="0"/>
            <w:vAlign w:val="center"/>
          </w:tcPr>
          <w:p w14:paraId="5568B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变更</w:t>
            </w:r>
          </w:p>
          <w:p w14:paraId="5590E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7357" w:type="dxa"/>
            <w:noWrap w:val="0"/>
            <w:vAlign w:val="top"/>
          </w:tcPr>
          <w:p w14:paraId="51F2F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E468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9945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A98E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D3B3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6328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9BC3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EF1B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2C97F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8AC5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165E7B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经办人：                年   月   日  </w:t>
            </w:r>
          </w:p>
        </w:tc>
      </w:tr>
      <w:tr w14:paraId="6058D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65" w:type="dxa"/>
            <w:noWrap w:val="0"/>
            <w:vAlign w:val="center"/>
          </w:tcPr>
          <w:p w14:paraId="30F3F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后勤管理处</w:t>
            </w:r>
          </w:p>
          <w:p w14:paraId="2A56E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7357" w:type="dxa"/>
            <w:noWrap w:val="0"/>
            <w:vAlign w:val="top"/>
          </w:tcPr>
          <w:p w14:paraId="1C358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4007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3294A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327A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BC137B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签字（盖章）：          年   月   日  </w:t>
            </w:r>
          </w:p>
        </w:tc>
      </w:tr>
      <w:tr w14:paraId="62E27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165" w:type="dxa"/>
            <w:noWrap w:val="0"/>
            <w:vAlign w:val="center"/>
          </w:tcPr>
          <w:p w14:paraId="21506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审计室</w:t>
            </w:r>
          </w:p>
          <w:p w14:paraId="29269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7357" w:type="dxa"/>
            <w:noWrap w:val="0"/>
            <w:vAlign w:val="top"/>
          </w:tcPr>
          <w:p w14:paraId="64AB3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6C212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5EE9F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929D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7782328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    签字（盖章）：          年   月   日  </w:t>
            </w:r>
          </w:p>
        </w:tc>
      </w:tr>
      <w:tr w14:paraId="5B16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165" w:type="dxa"/>
            <w:noWrap w:val="0"/>
            <w:vAlign w:val="center"/>
          </w:tcPr>
          <w:p w14:paraId="235B1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领导小组会议意见</w:t>
            </w:r>
          </w:p>
        </w:tc>
        <w:tc>
          <w:tcPr>
            <w:tcW w:w="7357" w:type="dxa"/>
            <w:noWrap w:val="0"/>
            <w:vAlign w:val="top"/>
          </w:tcPr>
          <w:p w14:paraId="75119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1546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165" w:type="dxa"/>
            <w:noWrap w:val="0"/>
            <w:vAlign w:val="center"/>
          </w:tcPr>
          <w:p w14:paraId="50739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校长办公会会议意见</w:t>
            </w:r>
          </w:p>
        </w:tc>
        <w:tc>
          <w:tcPr>
            <w:tcW w:w="7357" w:type="dxa"/>
            <w:noWrap w:val="0"/>
            <w:vAlign w:val="top"/>
          </w:tcPr>
          <w:p w14:paraId="2B387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2F7E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  <w:jc w:val="center"/>
        </w:trPr>
        <w:tc>
          <w:tcPr>
            <w:tcW w:w="1165" w:type="dxa"/>
            <w:noWrap w:val="0"/>
            <w:vAlign w:val="center"/>
          </w:tcPr>
          <w:p w14:paraId="0B046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党委常委会会议意见</w:t>
            </w:r>
          </w:p>
        </w:tc>
        <w:tc>
          <w:tcPr>
            <w:tcW w:w="7357" w:type="dxa"/>
            <w:noWrap w:val="0"/>
            <w:vAlign w:val="top"/>
          </w:tcPr>
          <w:p w14:paraId="40BDF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388E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120F9EA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3064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35389B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135389B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4C70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9D37B5"/>
    <w:rsid w:val="269D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2025-09-28T00:53:00Z</dcterms:created>
  <dc:creator>aa</dc:creator>
  <cp:lastModifiedBy>aa</cp:lastModifiedBy>
  <dcterms:modified xsi:type="dcterms:W3CDTF">2025-09-28T00:54:08Z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40BAA8060164497C90B647A670C2D1B9_11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