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B4242">
      <w:pPr>
        <w:jc w:val="center"/>
        <w:rPr>
          <w:rFonts w:hint="default" w:eastAsia="宋体"/>
          <w:b/>
          <w:color w:val="FF0000"/>
          <w:sz w:val="44"/>
          <w:szCs w:val="44"/>
          <w:lang w:val="en-US" w:eastAsia="zh-CN"/>
        </w:rPr>
      </w:pPr>
    </w:p>
    <w:p w14:paraId="0C62EEE7">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1BC58DCE">
      <w:pPr>
        <w:ind w:firstLine="270" w:firstLineChars="100"/>
        <w:jc w:val="both"/>
        <w:rPr>
          <w:rFonts w:hint="eastAsia" w:ascii="宋体" w:hAnsi="宋体"/>
          <w:color w:val="000000"/>
          <w:sz w:val="27"/>
          <w:szCs w:val="27"/>
        </w:rPr>
      </w:pPr>
    </w:p>
    <w:p w14:paraId="229B161E">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校政〔2025〕116号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3" name="直接连接符 3"/>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LeAiT77AQAA8wMAAA4AAAAAAAAAAQAgAAAAJwEAAGRycy9lMm9E&#10;b2MueG1sUEsFBgAAAAAGAAYAWQEAAJQFAAAAAA==&#10;">
                <v:fill on="f" focussize="0,0"/>
                <v:stroke weight="3pt" color="#FF0000" joinstyle="round"/>
                <v:imagedata o:title=""/>
                <o:lock v:ext="edit" aspectratio="f"/>
              </v:line>
            </w:pict>
          </mc:Fallback>
        </mc:AlternateContent>
      </w:r>
    </w:p>
    <w:bookmarkEnd w:id="0"/>
    <w:p w14:paraId="45133BD9">
      <w:pPr>
        <w:jc w:val="center"/>
        <w:rPr>
          <w:rFonts w:hint="eastAsia"/>
          <w:szCs w:val="21"/>
        </w:rPr>
      </w:pPr>
    </w:p>
    <w:p w14:paraId="07195991">
      <w:pPr>
        <w:jc w:val="center"/>
        <w:rPr>
          <w:rFonts w:hint="eastAsia"/>
          <w:szCs w:val="21"/>
          <w:lang w:val="en-US" w:eastAsia="zh-CN"/>
        </w:rPr>
      </w:pPr>
      <w:r>
        <w:rPr>
          <w:rFonts w:hint="eastAsia"/>
          <w:szCs w:val="21"/>
          <w:lang w:val="en-US" w:eastAsia="zh-CN"/>
        </w:rPr>
        <w:t xml:space="preserve"> </w:t>
      </w:r>
    </w:p>
    <w:p w14:paraId="1B5FDAB8">
      <w:pPr>
        <w:jc w:val="center"/>
        <w:rPr>
          <w:rFonts w:hint="eastAsia"/>
          <w:szCs w:val="21"/>
          <w:lang w:val="en-US" w:eastAsia="zh-CN"/>
        </w:rPr>
      </w:pPr>
    </w:p>
    <w:p w14:paraId="116A4C0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关于印发《河北建筑工程学院</w:t>
      </w:r>
    </w:p>
    <w:p w14:paraId="71B6A1EE">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高等学历继续教育校外教学点管理办法</w:t>
      </w:r>
    </w:p>
    <w:p w14:paraId="21EBD92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2"/>
          <w:sz w:val="44"/>
          <w:szCs w:val="44"/>
        </w:rPr>
      </w:pPr>
      <w:r>
        <w:rPr>
          <w:rFonts w:hint="eastAsia" w:ascii="方正小标宋简体" w:hAnsi="方正小标宋简体" w:eastAsia="方正小标宋简体" w:cs="方正小标宋简体"/>
          <w:sz w:val="44"/>
          <w:szCs w:val="44"/>
          <w:lang w:val="en-US" w:eastAsia="zh-CN"/>
        </w:rPr>
        <w:t>（修订）》的通知</w:t>
      </w:r>
    </w:p>
    <w:p w14:paraId="515E10A5">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p>
    <w:p w14:paraId="1CE90ACD">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lang w:eastAsia="zh-CN"/>
        </w:rPr>
        <w:t>各部门、院系</w:t>
      </w:r>
      <w:r>
        <w:rPr>
          <w:rFonts w:hint="eastAsia" w:ascii="方正仿宋_GB2312" w:hAnsi="方正仿宋_GB2312" w:eastAsia="方正仿宋_GB2312" w:cs="方正仿宋_GB2312"/>
          <w:sz w:val="32"/>
          <w:szCs w:val="32"/>
        </w:rPr>
        <w:t>：</w:t>
      </w:r>
    </w:p>
    <w:p w14:paraId="2CD4C9BC">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为严格规范</w:t>
      </w:r>
      <w:r>
        <w:rPr>
          <w:rFonts w:hint="eastAsia" w:ascii="方正仿宋_GB2312" w:hAnsi="方正仿宋_GB2312" w:eastAsia="方正仿宋_GB2312" w:cs="方正仿宋_GB2312"/>
          <w:color w:val="000000"/>
          <w:sz w:val="32"/>
          <w:szCs w:val="32"/>
          <w:lang w:val="en-US" w:eastAsia="zh-CN"/>
        </w:rPr>
        <w:t>学校</w:t>
      </w:r>
      <w:r>
        <w:rPr>
          <w:rFonts w:hint="eastAsia" w:ascii="方正仿宋_GB2312" w:hAnsi="方正仿宋_GB2312" w:eastAsia="方正仿宋_GB2312" w:cs="方正仿宋_GB2312"/>
          <w:color w:val="000000"/>
          <w:sz w:val="32"/>
          <w:szCs w:val="32"/>
        </w:rPr>
        <w:t>继续教育校外教学点设置与管理工作</w:t>
      </w:r>
      <w:r>
        <w:rPr>
          <w:rFonts w:hint="eastAsia" w:ascii="方正仿宋_GB2312" w:hAnsi="方正仿宋_GB2312" w:eastAsia="方正仿宋_GB2312" w:cs="方正仿宋_GB2312"/>
          <w:color w:val="000000"/>
          <w:sz w:val="32"/>
          <w:szCs w:val="32"/>
          <w:lang w:eastAsia="zh-CN"/>
        </w:rPr>
        <w:t>，</w:t>
      </w:r>
      <w:r>
        <w:rPr>
          <w:rFonts w:hint="eastAsia" w:ascii="方正仿宋_GB2312" w:hAnsi="方正仿宋_GB2312" w:eastAsia="方正仿宋_GB2312" w:cs="方正仿宋_GB2312"/>
          <w:color w:val="000000"/>
          <w:sz w:val="32"/>
          <w:szCs w:val="32"/>
          <w:lang w:val="en-US" w:eastAsia="zh-CN"/>
        </w:rPr>
        <w:t>根据上级文件精神，结合学校实际，特对《河北建筑工程学院高等学历继续教育校外教学点管理办法》进行修订，现</w:t>
      </w:r>
      <w:r>
        <w:rPr>
          <w:rFonts w:hint="eastAsia" w:ascii="方正仿宋_GB2312" w:hAnsi="方正仿宋_GB2312" w:eastAsia="方正仿宋_GB2312" w:cs="方正仿宋_GB2312"/>
          <w:color w:val="000000"/>
          <w:sz w:val="32"/>
          <w:szCs w:val="32"/>
        </w:rPr>
        <w:t>印发给你们，请</w:t>
      </w:r>
      <w:r>
        <w:rPr>
          <w:rFonts w:hint="eastAsia" w:ascii="方正仿宋_GB2312" w:hAnsi="方正仿宋_GB2312" w:eastAsia="方正仿宋_GB2312" w:cs="方正仿宋_GB2312"/>
          <w:color w:val="000000"/>
          <w:sz w:val="32"/>
          <w:szCs w:val="32"/>
          <w:lang w:val="en-US" w:eastAsia="zh-CN"/>
        </w:rPr>
        <w:t>遵照</w:t>
      </w:r>
      <w:r>
        <w:rPr>
          <w:rFonts w:hint="eastAsia" w:ascii="方正仿宋_GB2312" w:hAnsi="方正仿宋_GB2312" w:eastAsia="方正仿宋_GB2312" w:cs="方正仿宋_GB2312"/>
          <w:color w:val="000000"/>
          <w:sz w:val="32"/>
          <w:szCs w:val="32"/>
        </w:rPr>
        <w:t>执行。</w:t>
      </w:r>
    </w:p>
    <w:p w14:paraId="54995BB3">
      <w:pPr>
        <w:keepNext w:val="0"/>
        <w:keepLines w:val="0"/>
        <w:pageBreakBefore w:val="0"/>
        <w:widowControl w:val="0"/>
        <w:kinsoku/>
        <w:wordWrap/>
        <w:overflowPunct/>
        <w:topLinePunct w:val="0"/>
        <w:autoSpaceDE/>
        <w:autoSpaceDN/>
        <w:bidi w:val="0"/>
        <w:adjustRightInd/>
        <w:snapToGrid/>
        <w:spacing w:before="157" w:beforeLines="50" w:line="480" w:lineRule="exact"/>
        <w:ind w:left="1598" w:leftChars="304" w:hanging="960" w:hangingChars="300"/>
        <w:textAlignment w:val="auto"/>
        <w:rPr>
          <w:rFonts w:hint="eastAsia" w:ascii="方正仿宋_GB2312" w:hAnsi="方正仿宋_GB2312" w:eastAsia="方正仿宋_GB2312" w:cs="方正仿宋_GB2312"/>
          <w:color w:val="000000"/>
          <w:spacing w:val="-11"/>
          <w:sz w:val="32"/>
          <w:szCs w:val="32"/>
        </w:rPr>
      </w:pPr>
      <w:r>
        <w:rPr>
          <w:rFonts w:hint="eastAsia" w:ascii="方正仿宋_GB2312" w:hAnsi="方正仿宋_GB2312" w:eastAsia="方正仿宋_GB2312" w:cs="方正仿宋_GB2312"/>
          <w:sz w:val="32"/>
          <w:szCs w:val="32"/>
        </w:rPr>
        <w:t>附</w:t>
      </w:r>
      <w:r>
        <w:rPr>
          <w:rFonts w:hint="eastAsia" w:ascii="方正仿宋_GB2312" w:hAnsi="方正仿宋_GB2312" w:eastAsia="方正仿宋_GB2312" w:cs="方正仿宋_GB2312"/>
          <w:sz w:val="32"/>
          <w:szCs w:val="32"/>
          <w:lang w:val="en-US" w:eastAsia="zh-CN"/>
        </w:rPr>
        <w:t>件：</w:t>
      </w:r>
      <w:r>
        <w:rPr>
          <w:rFonts w:hint="eastAsia" w:ascii="方正仿宋_GB2312" w:hAnsi="方正仿宋_GB2312" w:eastAsia="方正仿宋_GB2312" w:cs="方正仿宋_GB2312"/>
          <w:sz w:val="32"/>
          <w:szCs w:val="32"/>
        </w:rPr>
        <w:t>河北建筑工程学院高等学历继续教育校外教学点管理办法</w:t>
      </w:r>
      <w:r>
        <w:rPr>
          <w:rFonts w:hint="eastAsia" w:ascii="方正仿宋_GB2312" w:hAnsi="方正仿宋_GB2312" w:eastAsia="方正仿宋_GB2312" w:cs="方正仿宋_GB2312"/>
          <w:color w:val="000000"/>
          <w:spacing w:val="-11"/>
          <w:sz w:val="32"/>
          <w:szCs w:val="32"/>
        </w:rPr>
        <w:t>（修订）</w:t>
      </w:r>
    </w:p>
    <w:p w14:paraId="115F08AD">
      <w:pPr>
        <w:keepNext w:val="0"/>
        <w:keepLines w:val="0"/>
        <w:pageBreakBefore w:val="0"/>
        <w:widowControl w:val="0"/>
        <w:kinsoku/>
        <w:wordWrap w:val="0"/>
        <w:overflowPunct/>
        <w:topLinePunct w:val="0"/>
        <w:autoSpaceDE/>
        <w:autoSpaceDN/>
        <w:bidi w:val="0"/>
        <w:adjustRightInd/>
        <w:snapToGrid/>
        <w:spacing w:before="157" w:beforeLines="50" w:line="480" w:lineRule="exact"/>
        <w:ind w:left="1598" w:leftChars="304" w:hanging="960" w:hangingChars="300"/>
        <w:jc w:val="right"/>
        <w:textAlignment w:val="auto"/>
        <w:rPr>
          <w:rFonts w:hint="default"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河北建筑工程学院  </w:t>
      </w:r>
    </w:p>
    <w:p w14:paraId="68CF2B35">
      <w:pPr>
        <w:keepNext w:val="0"/>
        <w:keepLines w:val="0"/>
        <w:pageBreakBefore w:val="0"/>
        <w:widowControl w:val="0"/>
        <w:kinsoku/>
        <w:wordWrap w:val="0"/>
        <w:overflowPunct/>
        <w:topLinePunct w:val="0"/>
        <w:autoSpaceDE/>
        <w:autoSpaceDN/>
        <w:bidi w:val="0"/>
        <w:adjustRightInd/>
        <w:snapToGrid/>
        <w:spacing w:after="157" w:afterLines="50" w:line="480" w:lineRule="exact"/>
        <w:ind w:left="1598" w:leftChars="304" w:hanging="960" w:hangingChars="300"/>
        <w:jc w:val="right"/>
        <w:textAlignment w:val="auto"/>
        <w:rPr>
          <w:rFonts w:hint="default"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2025年11月18日  </w:t>
      </w:r>
    </w:p>
    <w:p w14:paraId="357C7D87">
      <w:pPr>
        <w:keepNext w:val="0"/>
        <w:keepLines w:val="0"/>
        <w:pageBreakBefore w:val="0"/>
        <w:widowControl w:val="0"/>
        <w:kinsoku/>
        <w:wordWrap/>
        <w:overflowPunct/>
        <w:topLinePunct w:val="0"/>
        <w:autoSpaceDE/>
        <w:autoSpaceDN/>
        <w:bidi w:val="0"/>
        <w:adjustRightInd/>
        <w:snapToGrid/>
        <w:spacing w:line="480" w:lineRule="exact"/>
        <w:ind w:left="1598" w:leftChars="304" w:hanging="960" w:hangingChars="300"/>
        <w:jc w:val="right"/>
        <w:textAlignment w:val="auto"/>
        <w:rPr>
          <w:rFonts w:hint="default" w:ascii="仿宋" w:hAnsi="仿宋" w:eastAsia="仿宋" w:cs="仿宋"/>
          <w:sz w:val="32"/>
          <w:szCs w:val="32"/>
          <w:lang w:val="en-US" w:eastAsia="zh-CN"/>
        </w:rPr>
      </w:pPr>
    </w:p>
    <w:p w14:paraId="54F6829D">
      <w:pPr>
        <w:pBdr>
          <w:top w:val="single" w:color="auto" w:sz="4" w:space="1"/>
          <w:bottom w:val="single" w:color="auto" w:sz="4" w:space="1"/>
        </w:pBdr>
        <w:spacing w:line="400" w:lineRule="exact"/>
        <w:jc w:val="center"/>
        <w:rPr>
          <w:rFonts w:hint="eastAsia" w:ascii="方正仿宋_GB2312" w:hAnsi="方正仿宋_GB2312" w:eastAsia="方正仿宋_GB2312" w:cs="方正仿宋_GB2312"/>
          <w:kern w:val="2"/>
          <w:sz w:val="30"/>
          <w:szCs w:val="30"/>
          <w:lang w:val="en-US" w:eastAsia="zh-CN" w:bidi="ar-SA"/>
        </w:rPr>
      </w:pPr>
      <w:r>
        <w:rPr>
          <w:rFonts w:hint="eastAsia" w:ascii="方正仿宋_GB2312" w:hAnsi="方正仿宋_GB2312" w:eastAsia="方正仿宋_GB2312" w:cs="方正仿宋_GB2312"/>
          <w:sz w:val="30"/>
          <w:szCs w:val="30"/>
        </w:rPr>
        <w:t xml:space="preserve">河北建筑工程学院校长办公室      </w:t>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 xml:space="preserve">   202</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年</w:t>
      </w:r>
      <w:r>
        <w:rPr>
          <w:rFonts w:hint="eastAsia" w:ascii="方正仿宋_GB2312" w:hAnsi="方正仿宋_GB2312" w:eastAsia="方正仿宋_GB2312" w:cs="方正仿宋_GB2312"/>
          <w:sz w:val="30"/>
          <w:szCs w:val="30"/>
          <w:lang w:val="en-US" w:eastAsia="zh-CN"/>
        </w:rPr>
        <w:t>11</w:t>
      </w:r>
      <w:r>
        <w:rPr>
          <w:rFonts w:hint="eastAsia" w:ascii="方正仿宋_GB2312" w:hAnsi="方正仿宋_GB2312" w:eastAsia="方正仿宋_GB2312" w:cs="方正仿宋_GB2312"/>
          <w:sz w:val="30"/>
          <w:szCs w:val="30"/>
        </w:rPr>
        <w:t>月</w:t>
      </w:r>
      <w:r>
        <w:rPr>
          <w:rFonts w:hint="eastAsia" w:ascii="方正仿宋_GB2312" w:hAnsi="方正仿宋_GB2312" w:eastAsia="方正仿宋_GB2312" w:cs="方正仿宋_GB2312"/>
          <w:sz w:val="30"/>
          <w:szCs w:val="30"/>
          <w:lang w:val="en-US" w:eastAsia="zh-CN"/>
        </w:rPr>
        <w:t>18</w:t>
      </w:r>
      <w:r>
        <w:rPr>
          <w:rFonts w:hint="eastAsia" w:ascii="方正仿宋_GB2312" w:hAnsi="方正仿宋_GB2312" w:eastAsia="方正仿宋_GB2312" w:cs="方正仿宋_GB2312"/>
          <w:sz w:val="30"/>
          <w:szCs w:val="30"/>
        </w:rPr>
        <w:t>日印发</w:t>
      </w:r>
    </w:p>
    <w:p w14:paraId="6BB1315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4E5A4986">
      <w:pPr>
        <w:keepNext w:val="0"/>
        <w:keepLines w:val="0"/>
        <w:pageBreakBefore w:val="0"/>
        <w:widowControl w:val="0"/>
        <w:kinsoku/>
        <w:wordWrap/>
        <w:overflowPunct/>
        <w:topLinePunct w:val="0"/>
        <w:autoSpaceDE/>
        <w:autoSpaceDN/>
        <w:bidi w:val="0"/>
        <w:adjustRightInd/>
        <w:snapToGrid/>
        <w:spacing w:before="124" w:line="560" w:lineRule="exact"/>
        <w:jc w:val="center"/>
        <w:textAlignment w:val="auto"/>
        <w:rPr>
          <w:rFonts w:hint="eastAsia" w:ascii="方正小标宋简体" w:hAnsi="方正小标宋简体" w:eastAsia="方正小标宋简体" w:cs="方正小标宋简体"/>
          <w:b/>
          <w:bCs/>
          <w:color w:val="auto"/>
          <w:spacing w:val="-4"/>
          <w:sz w:val="44"/>
          <w:szCs w:val="44"/>
          <w:lang w:eastAsia="zh-CN"/>
        </w:rPr>
      </w:pPr>
      <w:r>
        <w:rPr>
          <w:rFonts w:hint="eastAsia" w:ascii="方正小标宋简体" w:hAnsi="方正小标宋简体" w:eastAsia="方正小标宋简体" w:cs="方正小标宋简体"/>
          <w:b/>
          <w:bCs/>
          <w:color w:val="auto"/>
          <w:spacing w:val="-4"/>
          <w:sz w:val="44"/>
          <w:szCs w:val="44"/>
          <w:lang w:eastAsia="zh-CN"/>
        </w:rPr>
        <w:t>河北建筑工程学院</w:t>
      </w:r>
    </w:p>
    <w:p w14:paraId="166A8674">
      <w:pPr>
        <w:keepNext w:val="0"/>
        <w:keepLines w:val="0"/>
        <w:pageBreakBefore w:val="0"/>
        <w:widowControl w:val="0"/>
        <w:kinsoku/>
        <w:wordWrap/>
        <w:overflowPunct/>
        <w:topLinePunct w:val="0"/>
        <w:autoSpaceDE/>
        <w:autoSpaceDN/>
        <w:bidi w:val="0"/>
        <w:adjustRightInd/>
        <w:snapToGrid/>
        <w:spacing w:before="124" w:line="560" w:lineRule="exact"/>
        <w:jc w:val="center"/>
        <w:textAlignment w:val="auto"/>
        <w:rPr>
          <w:rFonts w:hint="eastAsia" w:ascii="方正小标宋简体" w:hAnsi="方正小标宋简体" w:eastAsia="方正小标宋简体" w:cs="方正小标宋简体"/>
          <w:b/>
          <w:bCs/>
          <w:color w:val="auto"/>
          <w:spacing w:val="-4"/>
          <w:sz w:val="44"/>
          <w:szCs w:val="44"/>
        </w:rPr>
      </w:pPr>
      <w:r>
        <w:rPr>
          <w:rFonts w:hint="eastAsia" w:ascii="方正小标宋简体" w:hAnsi="方正小标宋简体" w:eastAsia="方正小标宋简体" w:cs="方正小标宋简体"/>
          <w:b/>
          <w:bCs/>
          <w:color w:val="auto"/>
          <w:spacing w:val="-4"/>
          <w:sz w:val="44"/>
          <w:szCs w:val="44"/>
        </w:rPr>
        <w:t>高等学历继续教育校外教学点管理办法</w:t>
      </w:r>
    </w:p>
    <w:p w14:paraId="127B2521">
      <w:pPr>
        <w:keepNext w:val="0"/>
        <w:keepLines w:val="0"/>
        <w:pageBreakBefore w:val="0"/>
        <w:widowControl w:val="0"/>
        <w:kinsoku/>
        <w:wordWrap/>
        <w:overflowPunct/>
        <w:topLinePunct w:val="0"/>
        <w:autoSpaceDE/>
        <w:autoSpaceDN/>
        <w:bidi w:val="0"/>
        <w:adjustRightInd/>
        <w:snapToGrid/>
        <w:spacing w:before="124" w:line="560" w:lineRule="exact"/>
        <w:jc w:val="center"/>
        <w:textAlignment w:val="auto"/>
        <w:rPr>
          <w:rFonts w:hint="eastAsia" w:ascii="方正小标宋简体" w:hAnsi="方正小标宋简体" w:eastAsia="方正小标宋简体" w:cs="方正小标宋简体"/>
          <w:b/>
          <w:bCs/>
          <w:color w:val="auto"/>
          <w:sz w:val="44"/>
          <w:szCs w:val="44"/>
          <w:lang w:val="en-US" w:eastAsia="zh-CN"/>
        </w:rPr>
      </w:pPr>
      <w:r>
        <w:rPr>
          <w:rFonts w:hint="eastAsia" w:ascii="方正小标宋简体" w:hAnsi="方正小标宋简体" w:eastAsia="方正小标宋简体" w:cs="方正小标宋简体"/>
          <w:b/>
          <w:bCs/>
          <w:color w:val="auto"/>
          <w:spacing w:val="-4"/>
          <w:sz w:val="44"/>
          <w:szCs w:val="44"/>
          <w:lang w:eastAsia="zh-CN"/>
        </w:rPr>
        <w:t>（</w:t>
      </w:r>
      <w:r>
        <w:rPr>
          <w:rFonts w:hint="eastAsia" w:ascii="方正小标宋简体" w:hAnsi="方正小标宋简体" w:eastAsia="方正小标宋简体" w:cs="方正小标宋简体"/>
          <w:b/>
          <w:bCs/>
          <w:color w:val="auto"/>
          <w:spacing w:val="-4"/>
          <w:sz w:val="44"/>
          <w:szCs w:val="44"/>
          <w:lang w:val="en-US" w:eastAsia="zh-CN"/>
        </w:rPr>
        <w:t>修 订）</w:t>
      </w:r>
    </w:p>
    <w:p w14:paraId="1A18F131">
      <w:pPr>
        <w:keepNext w:val="0"/>
        <w:keepLines w:val="0"/>
        <w:pageBreakBefore w:val="0"/>
        <w:wordWrap/>
        <w:overflowPunct/>
        <w:topLinePunct w:val="0"/>
        <w:bidi w:val="0"/>
        <w:spacing w:line="620" w:lineRule="exact"/>
        <w:rPr>
          <w:rFonts w:hint="eastAsia" w:ascii="仿宋" w:hAnsi="仿宋" w:eastAsia="仿宋" w:cs="仿宋"/>
          <w:color w:val="auto"/>
          <w:sz w:val="21"/>
        </w:rPr>
      </w:pPr>
    </w:p>
    <w:p w14:paraId="1471B64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 xml:space="preserve">第一章  </w:t>
      </w:r>
      <w:r>
        <w:rPr>
          <w:rFonts w:hint="eastAsia" w:ascii="黑体" w:hAnsi="黑体" w:eastAsia="黑体" w:cs="黑体"/>
          <w:sz w:val="32"/>
          <w:szCs w:val="32"/>
        </w:rPr>
        <w:t>总则</w:t>
      </w:r>
    </w:p>
    <w:p w14:paraId="52A7CC6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楷体" w:hAnsi="楷体" w:eastAsia="楷体" w:cs="楷体"/>
          <w:sz w:val="32"/>
          <w:szCs w:val="32"/>
          <w:lang w:val="en-US" w:eastAsia="zh-CN"/>
        </w:rPr>
        <w:t xml:space="preserve">第一条 </w:t>
      </w:r>
      <w:r>
        <w:rPr>
          <w:rFonts w:hint="eastAsia" w:ascii="方正仿宋_GB2312" w:hAnsi="方正仿宋_GB2312" w:eastAsia="方正仿宋_GB2312" w:cs="方正仿宋_GB2312"/>
          <w:sz w:val="32"/>
          <w:szCs w:val="32"/>
          <w:lang w:val="en-US" w:eastAsia="zh-CN"/>
        </w:rPr>
        <w:t>根据《教育部办公厅关于严格规范高等学历继续教育校外教学点设置与管理工作的通知》（教职成厅〔2022〕1号）、《教育部关于推进新时代普通高等学校学历继续教育改革的实施意见》（教职成厅〔2022〕2号），以及《河北省教育厅转发教育部办公厅关于严格规范高等学历继续教育校外教学点设置与管理工作的通知》（冀教高函〔2022〕68号）等文件精神，结合学校实际情况，制定本办法。</w:t>
      </w:r>
    </w:p>
    <w:p w14:paraId="366F220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楷体" w:hAnsi="楷体" w:eastAsia="楷体" w:cs="楷体"/>
          <w:sz w:val="32"/>
          <w:szCs w:val="32"/>
          <w:lang w:val="en-US" w:eastAsia="en-US"/>
        </w:rPr>
        <w:t>第二</w:t>
      </w:r>
      <w:r>
        <w:rPr>
          <w:rFonts w:hint="eastAsia" w:ascii="楷体" w:hAnsi="楷体" w:eastAsia="楷体" w:cs="楷体"/>
          <w:sz w:val="32"/>
          <w:szCs w:val="32"/>
          <w:lang w:val="en-US" w:eastAsia="zh-CN"/>
        </w:rPr>
        <w:t>条</w:t>
      </w:r>
      <w:r>
        <w:rPr>
          <w:rFonts w:hint="eastAsia" w:ascii="方正仿宋_GB2312" w:hAnsi="方正仿宋_GB2312" w:eastAsia="方正仿宋_GB2312" w:cs="方正仿宋_GB2312"/>
          <w:sz w:val="32"/>
          <w:szCs w:val="32"/>
          <w:lang w:val="en-US" w:eastAsia="zh-CN"/>
        </w:rPr>
        <w:t xml:space="preserve"> 校外教学点是学校为满足高等学历继续教育教学需要，以平等协商方式与校外其他法人单位（以下简称设点单位）合作，依托设点单位的场地、人员、设施等资源，开展教育教学活动的场所，是学校举办高等学历继续教育的依托和服务延伸。</w:t>
      </w:r>
    </w:p>
    <w:p w14:paraId="71B1302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楷体" w:hAnsi="楷体" w:eastAsia="楷体" w:cs="楷体"/>
          <w:sz w:val="32"/>
          <w:szCs w:val="32"/>
          <w:lang w:val="en-US" w:eastAsia="en-US"/>
        </w:rPr>
        <w:t>第三</w:t>
      </w:r>
      <w:r>
        <w:rPr>
          <w:rFonts w:hint="eastAsia" w:ascii="楷体" w:hAnsi="楷体" w:eastAsia="楷体" w:cs="楷体"/>
          <w:sz w:val="32"/>
          <w:szCs w:val="32"/>
          <w:lang w:val="en-US" w:eastAsia="zh-CN"/>
        </w:rPr>
        <w:t xml:space="preserve">条 </w:t>
      </w:r>
      <w:r>
        <w:rPr>
          <w:rFonts w:hint="eastAsia" w:ascii="方正仿宋_GB2312" w:hAnsi="方正仿宋_GB2312" w:eastAsia="方正仿宋_GB2312" w:cs="方正仿宋_GB2312"/>
          <w:sz w:val="32"/>
          <w:szCs w:val="32"/>
          <w:lang w:val="en-US" w:eastAsia="zh-CN"/>
        </w:rPr>
        <w:t>校外教学点在教学管理、学生管理等业务上接受学校的领导，行政上接受设点单位的领导，并接受各级教育行政部门的指导与监督。</w:t>
      </w:r>
    </w:p>
    <w:p w14:paraId="1FD1A67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楷体" w:hAnsi="楷体" w:eastAsia="楷体" w:cs="楷体"/>
          <w:sz w:val="32"/>
          <w:szCs w:val="32"/>
          <w:lang w:val="en-US" w:eastAsia="en-US"/>
        </w:rPr>
        <w:t>第四</w:t>
      </w:r>
      <w:r>
        <w:rPr>
          <w:rFonts w:hint="eastAsia" w:ascii="楷体" w:hAnsi="楷体" w:eastAsia="楷体" w:cs="楷体"/>
          <w:sz w:val="32"/>
          <w:szCs w:val="32"/>
          <w:lang w:val="en-US" w:eastAsia="zh-CN"/>
        </w:rPr>
        <w:t xml:space="preserve">条 </w:t>
      </w:r>
      <w:r>
        <w:rPr>
          <w:rFonts w:hint="eastAsia" w:ascii="方正仿宋_GB2312" w:hAnsi="方正仿宋_GB2312" w:eastAsia="方正仿宋_GB2312" w:cs="方正仿宋_GB2312"/>
          <w:sz w:val="32"/>
          <w:szCs w:val="32"/>
          <w:lang w:val="en-US" w:eastAsia="zh-CN"/>
        </w:rPr>
        <w:t>校外教学点的名称，统一定名为“河北建筑工程学院+设点单位名称+校外教学点”。</w:t>
      </w:r>
    </w:p>
    <w:p w14:paraId="173D56D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楷体" w:hAnsi="楷体" w:eastAsia="楷体" w:cs="楷体"/>
          <w:sz w:val="32"/>
          <w:szCs w:val="32"/>
          <w:lang w:val="en-US" w:eastAsia="en-US"/>
        </w:rPr>
        <w:t xml:space="preserve">第五条 </w:t>
      </w:r>
      <w:r>
        <w:rPr>
          <w:rFonts w:hint="eastAsia" w:ascii="方正仿宋_GB2312" w:hAnsi="方正仿宋_GB2312" w:eastAsia="方正仿宋_GB2312" w:cs="方正仿宋_GB2312"/>
          <w:sz w:val="32"/>
          <w:szCs w:val="32"/>
          <w:lang w:val="en-US" w:eastAsia="en-US"/>
        </w:rPr>
        <w:t>本办法适用于我校所设立的所有校外教学点。</w:t>
      </w:r>
    </w:p>
    <w:p w14:paraId="346455F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center"/>
        <w:textAlignment w:val="auto"/>
        <w:rPr>
          <w:rFonts w:hint="eastAsia" w:ascii="黑体" w:hAnsi="黑体" w:eastAsia="黑体" w:cs="黑体"/>
          <w:sz w:val="32"/>
          <w:szCs w:val="32"/>
          <w:lang w:val="en-US" w:eastAsia="en-US"/>
        </w:rPr>
      </w:pPr>
      <w:r>
        <w:rPr>
          <w:rFonts w:hint="eastAsia" w:ascii="黑体" w:hAnsi="黑体" w:eastAsia="黑体" w:cs="黑体"/>
          <w:sz w:val="32"/>
          <w:szCs w:val="32"/>
          <w:lang w:val="en-US" w:eastAsia="en-US"/>
        </w:rPr>
        <w:t>第二章  管理体制与职责</w:t>
      </w:r>
    </w:p>
    <w:p w14:paraId="01EE6E9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楷体" w:hAnsi="楷体" w:eastAsia="楷体" w:cs="楷体"/>
          <w:sz w:val="32"/>
          <w:szCs w:val="32"/>
          <w:lang w:val="en-US" w:eastAsia="en-US"/>
        </w:rPr>
        <w:t xml:space="preserve">第六条 </w:t>
      </w:r>
      <w:r>
        <w:rPr>
          <w:rFonts w:hint="eastAsia" w:ascii="方正仿宋_GB2312" w:hAnsi="方正仿宋_GB2312" w:eastAsia="方正仿宋_GB2312" w:cs="方正仿宋_GB2312"/>
          <w:sz w:val="32"/>
          <w:szCs w:val="32"/>
          <w:lang w:val="en-US" w:eastAsia="en-US"/>
        </w:rPr>
        <w:t>学校承担学历继续教育的办学主体责任，制定《高等学历继续教育校外教学点管理办法》，牢牢把握招生权和办学权，发挥主导、监督与服务作用；制订招生与宣传计划，全方位指导和监督招生工作；制订培养计划和教学规范，对校外教学点的</w:t>
      </w:r>
      <w:r>
        <w:rPr>
          <w:rFonts w:hint="eastAsia" w:ascii="方正仿宋_GB2312" w:hAnsi="方正仿宋_GB2312" w:eastAsia="方正仿宋_GB2312" w:cs="方正仿宋_GB2312"/>
          <w:sz w:val="32"/>
          <w:szCs w:val="32"/>
          <w:lang w:val="en-US" w:eastAsia="zh-CN"/>
        </w:rPr>
        <w:t>教</w:t>
      </w:r>
      <w:r>
        <w:rPr>
          <w:rFonts w:hint="eastAsia" w:ascii="方正仿宋_GB2312" w:hAnsi="方正仿宋_GB2312" w:eastAsia="方正仿宋_GB2312" w:cs="方正仿宋_GB2312"/>
          <w:sz w:val="32"/>
          <w:szCs w:val="32"/>
          <w:lang w:val="en-US" w:eastAsia="en-US"/>
        </w:rPr>
        <w:t>学与管理进行监督、检查与评估</w:t>
      </w:r>
      <w:r>
        <w:rPr>
          <w:rFonts w:hint="eastAsia" w:ascii="方正仿宋_GB2312" w:hAnsi="方正仿宋_GB2312" w:eastAsia="方正仿宋_GB2312" w:cs="方正仿宋_GB2312"/>
          <w:sz w:val="32"/>
          <w:szCs w:val="32"/>
          <w:lang w:val="en-US" w:eastAsia="zh-CN"/>
        </w:rPr>
        <w:t>；</w:t>
      </w:r>
      <w:r>
        <w:rPr>
          <w:rFonts w:hint="eastAsia" w:ascii="方正仿宋_GB2312" w:hAnsi="方正仿宋_GB2312" w:eastAsia="方正仿宋_GB2312" w:cs="方正仿宋_GB2312"/>
          <w:sz w:val="32"/>
          <w:szCs w:val="32"/>
          <w:lang w:val="en-US" w:eastAsia="en-US"/>
        </w:rPr>
        <w:t>审核聘用派遣授课老师、校外</w:t>
      </w:r>
      <w:r>
        <w:rPr>
          <w:rFonts w:hint="eastAsia" w:ascii="方正仿宋_GB2312" w:hAnsi="方正仿宋_GB2312" w:eastAsia="方正仿宋_GB2312" w:cs="方正仿宋_GB2312"/>
          <w:sz w:val="32"/>
          <w:szCs w:val="32"/>
          <w:lang w:val="en-US" w:eastAsia="zh-CN"/>
        </w:rPr>
        <w:t>教学点</w:t>
      </w:r>
      <w:r>
        <w:rPr>
          <w:rFonts w:hint="eastAsia" w:ascii="方正仿宋_GB2312" w:hAnsi="方正仿宋_GB2312" w:eastAsia="方正仿宋_GB2312" w:cs="方正仿宋_GB2312"/>
          <w:sz w:val="32"/>
          <w:szCs w:val="32"/>
          <w:lang w:val="en-US" w:eastAsia="en-US"/>
        </w:rPr>
        <w:t>重要管理人员资格；制订学生手册</w:t>
      </w:r>
      <w:r>
        <w:rPr>
          <w:rFonts w:hint="eastAsia" w:ascii="方正仿宋_GB2312" w:hAnsi="方正仿宋_GB2312" w:eastAsia="方正仿宋_GB2312" w:cs="方正仿宋_GB2312"/>
          <w:sz w:val="32"/>
          <w:szCs w:val="32"/>
          <w:lang w:val="en-US" w:eastAsia="zh-CN"/>
        </w:rPr>
        <w:t>，</w:t>
      </w:r>
      <w:r>
        <w:rPr>
          <w:rFonts w:hint="eastAsia" w:ascii="方正仿宋_GB2312" w:hAnsi="方正仿宋_GB2312" w:eastAsia="方正仿宋_GB2312" w:cs="方正仿宋_GB2312"/>
          <w:sz w:val="32"/>
          <w:szCs w:val="32"/>
          <w:lang w:val="en-US" w:eastAsia="en-US"/>
        </w:rPr>
        <w:t>负责学籍管理、学生奖惩、毕业手续办理、学位申请等相关事宜；定期进行办学质量检查，对学生投诉进行专项调查；报批并严格执行收费标准；每年召开校外教学点工作会议，组织学习交流，研究解决问题。</w:t>
      </w:r>
    </w:p>
    <w:p w14:paraId="36EE497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楷体" w:hAnsi="楷体" w:eastAsia="楷体" w:cs="楷体"/>
          <w:sz w:val="32"/>
          <w:szCs w:val="32"/>
          <w:lang w:val="en-US" w:eastAsia="en-US"/>
        </w:rPr>
        <w:t>第七条</w:t>
      </w:r>
      <w:r>
        <w:rPr>
          <w:rFonts w:hint="eastAsia" w:ascii="方正仿宋_GB2312" w:hAnsi="方正仿宋_GB2312" w:eastAsia="方正仿宋_GB2312" w:cs="方正仿宋_GB2312"/>
          <w:sz w:val="32"/>
          <w:szCs w:val="32"/>
          <w:lang w:val="en-US" w:eastAsia="en-US"/>
        </w:rPr>
        <w:t xml:space="preserve"> 设点单位负责落实办学资源设置，建立健全组织机构，配备必要的管理人员和教辅人员，对校外教学点工作实行常态化管理</w:t>
      </w:r>
      <w:r>
        <w:rPr>
          <w:rFonts w:hint="eastAsia" w:ascii="方正仿宋_GB2312" w:hAnsi="方正仿宋_GB2312" w:eastAsia="方正仿宋_GB2312" w:cs="方正仿宋_GB2312"/>
          <w:sz w:val="32"/>
          <w:szCs w:val="32"/>
          <w:lang w:val="en-US" w:eastAsia="zh-CN"/>
        </w:rPr>
        <w:t>，</w:t>
      </w:r>
      <w:r>
        <w:rPr>
          <w:rFonts w:hint="eastAsia" w:ascii="方正仿宋_GB2312" w:hAnsi="方正仿宋_GB2312" w:eastAsia="方正仿宋_GB2312" w:cs="方正仿宋_GB2312"/>
          <w:sz w:val="32"/>
          <w:szCs w:val="32"/>
          <w:lang w:val="en-US" w:eastAsia="en-US"/>
        </w:rPr>
        <w:t>及时反映和处理存在的问题。</w:t>
      </w:r>
    </w:p>
    <w:p w14:paraId="6ED3417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楷体" w:hAnsi="楷体" w:eastAsia="楷体" w:cs="楷体"/>
          <w:sz w:val="32"/>
          <w:szCs w:val="32"/>
          <w:lang w:val="en-US" w:eastAsia="en-US"/>
        </w:rPr>
        <w:t xml:space="preserve">第八条 </w:t>
      </w:r>
      <w:r>
        <w:rPr>
          <w:rFonts w:hint="eastAsia" w:ascii="方正仿宋_GB2312" w:hAnsi="方正仿宋_GB2312" w:eastAsia="方正仿宋_GB2312" w:cs="方正仿宋_GB2312"/>
          <w:sz w:val="32"/>
          <w:szCs w:val="32"/>
          <w:lang w:val="en-US" w:eastAsia="en-US"/>
        </w:rPr>
        <w:t>校外教学点应根据学校要求承担以下职责：</w:t>
      </w:r>
    </w:p>
    <w:p w14:paraId="441F8662">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方正仿宋_GB2312" w:hAnsi="方正仿宋_GB2312" w:eastAsia="方正仿宋_GB2312" w:cs="方正仿宋_GB2312"/>
          <w:sz w:val="32"/>
          <w:szCs w:val="32"/>
          <w:lang w:val="en-US" w:eastAsia="zh-CN"/>
        </w:rPr>
        <w:t>（一）</w:t>
      </w:r>
      <w:r>
        <w:rPr>
          <w:rFonts w:hint="eastAsia" w:ascii="方正仿宋_GB2312" w:hAnsi="方正仿宋_GB2312" w:eastAsia="方正仿宋_GB2312" w:cs="方正仿宋_GB2312"/>
          <w:sz w:val="32"/>
          <w:szCs w:val="32"/>
          <w:lang w:val="en-US" w:eastAsia="en-US"/>
        </w:rPr>
        <w:t>认真贯彻党的教育方针，遵守国家高等学历继续教育的政策法规，严格执行省教育厅</w:t>
      </w:r>
      <w:r>
        <w:rPr>
          <w:rFonts w:hint="eastAsia" w:ascii="方正仿宋_GB2312" w:hAnsi="方正仿宋_GB2312" w:eastAsia="方正仿宋_GB2312" w:cs="方正仿宋_GB2312"/>
          <w:sz w:val="32"/>
          <w:szCs w:val="32"/>
          <w:lang w:val="en-US" w:eastAsia="zh-CN"/>
        </w:rPr>
        <w:t>、</w:t>
      </w:r>
      <w:r>
        <w:rPr>
          <w:rFonts w:hint="eastAsia" w:ascii="方正仿宋_GB2312" w:hAnsi="方正仿宋_GB2312" w:eastAsia="方正仿宋_GB2312" w:cs="方正仿宋_GB2312"/>
          <w:sz w:val="32"/>
          <w:szCs w:val="32"/>
          <w:lang w:val="en-US" w:eastAsia="en-US"/>
        </w:rPr>
        <w:t>学校和设点单位的相关政策制度；</w:t>
      </w:r>
    </w:p>
    <w:p w14:paraId="6DA39FE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（二）</w:t>
      </w:r>
      <w:r>
        <w:rPr>
          <w:rFonts w:hint="eastAsia" w:ascii="方正仿宋_GB2312" w:hAnsi="方正仿宋_GB2312" w:eastAsia="方正仿宋_GB2312" w:cs="方正仿宋_GB2312"/>
          <w:sz w:val="32"/>
          <w:szCs w:val="32"/>
          <w:lang w:val="en-US" w:eastAsia="en-US"/>
        </w:rPr>
        <w:t>按照学校统一印制的招生简章配合开展招生宣传、咨询服务及学生报名注册等工作</w:t>
      </w:r>
      <w:r>
        <w:rPr>
          <w:rFonts w:hint="eastAsia" w:ascii="方正仿宋_GB2312" w:hAnsi="方正仿宋_GB2312" w:eastAsia="方正仿宋_GB2312" w:cs="方正仿宋_GB2312"/>
          <w:sz w:val="32"/>
          <w:szCs w:val="32"/>
          <w:lang w:val="en-US" w:eastAsia="zh-CN"/>
        </w:rPr>
        <w:t>；</w:t>
      </w:r>
    </w:p>
    <w:p w14:paraId="00EDFBB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方正仿宋_GB2312" w:hAnsi="方正仿宋_GB2312" w:eastAsia="方正仿宋_GB2312" w:cs="方正仿宋_GB2312"/>
          <w:sz w:val="32"/>
          <w:szCs w:val="32"/>
          <w:lang w:val="en-US" w:eastAsia="zh-CN"/>
        </w:rPr>
        <w:t>（三）</w:t>
      </w:r>
      <w:r>
        <w:rPr>
          <w:rFonts w:hint="eastAsia" w:ascii="方正仿宋_GB2312" w:hAnsi="方正仿宋_GB2312" w:eastAsia="方正仿宋_GB2312" w:cs="方正仿宋_GB2312"/>
          <w:sz w:val="32"/>
          <w:szCs w:val="32"/>
          <w:lang w:val="en-US" w:eastAsia="en-US"/>
        </w:rPr>
        <w:t>及时准确报送学生名单和相关材料，配合学校做好学籍注册</w:t>
      </w:r>
      <w:r>
        <w:rPr>
          <w:rFonts w:hint="eastAsia" w:ascii="方正仿宋_GB2312" w:hAnsi="方正仿宋_GB2312" w:eastAsia="方正仿宋_GB2312" w:cs="方正仿宋_GB2312"/>
          <w:sz w:val="32"/>
          <w:szCs w:val="32"/>
          <w:lang w:val="en-US" w:eastAsia="zh-CN"/>
        </w:rPr>
        <w:t>、</w:t>
      </w:r>
      <w:r>
        <w:rPr>
          <w:rFonts w:hint="eastAsia" w:ascii="方正仿宋_GB2312" w:hAnsi="方正仿宋_GB2312" w:eastAsia="方正仿宋_GB2312" w:cs="方正仿宋_GB2312"/>
          <w:sz w:val="32"/>
          <w:szCs w:val="32"/>
          <w:lang w:val="en-US" w:eastAsia="en-US"/>
        </w:rPr>
        <w:t>学费收缴等工作；</w:t>
      </w:r>
    </w:p>
    <w:p w14:paraId="4A41AB7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（四）</w:t>
      </w:r>
      <w:r>
        <w:rPr>
          <w:rFonts w:hint="eastAsia" w:ascii="方正仿宋_GB2312" w:hAnsi="方正仿宋_GB2312" w:eastAsia="方正仿宋_GB2312" w:cs="方正仿宋_GB2312"/>
          <w:sz w:val="32"/>
          <w:szCs w:val="32"/>
          <w:lang w:val="en-US" w:eastAsia="en-US"/>
        </w:rPr>
        <w:t>配合学校开展有关教学活动、学生活动的组织与管理工作，做好学生线上、线下学习的检查与督导</w:t>
      </w:r>
      <w:r>
        <w:rPr>
          <w:rFonts w:hint="eastAsia" w:ascii="方正仿宋_GB2312" w:hAnsi="方正仿宋_GB2312" w:eastAsia="方正仿宋_GB2312" w:cs="方正仿宋_GB2312"/>
          <w:sz w:val="32"/>
          <w:szCs w:val="32"/>
          <w:lang w:val="en-US" w:eastAsia="zh-CN"/>
        </w:rPr>
        <w:t>、</w:t>
      </w:r>
      <w:r>
        <w:rPr>
          <w:rFonts w:hint="eastAsia" w:ascii="方正仿宋_GB2312" w:hAnsi="方正仿宋_GB2312" w:eastAsia="方正仿宋_GB2312" w:cs="方正仿宋_GB2312"/>
          <w:sz w:val="32"/>
          <w:szCs w:val="32"/>
          <w:lang w:val="en-US" w:eastAsia="en-US"/>
        </w:rPr>
        <w:t>考勤记录及教学档案管理；</w:t>
      </w:r>
    </w:p>
    <w:p w14:paraId="2E54990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方正仿宋_GB2312" w:hAnsi="方正仿宋_GB2312" w:eastAsia="方正仿宋_GB2312" w:cs="方正仿宋_GB2312"/>
          <w:sz w:val="32"/>
          <w:szCs w:val="32"/>
          <w:lang w:val="en-US" w:eastAsia="zh-CN"/>
        </w:rPr>
        <w:t>（五）</w:t>
      </w:r>
      <w:r>
        <w:rPr>
          <w:rFonts w:hint="eastAsia" w:ascii="方正仿宋_GB2312" w:hAnsi="方正仿宋_GB2312" w:eastAsia="方正仿宋_GB2312" w:cs="方正仿宋_GB2312"/>
          <w:sz w:val="32"/>
          <w:szCs w:val="32"/>
          <w:lang w:val="en-US" w:eastAsia="en-US"/>
        </w:rPr>
        <w:t>落实意识形态工作要求，配合学校做好学生的思想政治教育工作；</w:t>
      </w:r>
    </w:p>
    <w:p w14:paraId="2662475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方正仿宋_GB2312" w:hAnsi="方正仿宋_GB2312" w:eastAsia="方正仿宋_GB2312" w:cs="方正仿宋_GB2312"/>
          <w:sz w:val="32"/>
          <w:szCs w:val="32"/>
          <w:lang w:val="en-US" w:eastAsia="zh-CN"/>
        </w:rPr>
        <w:t>（六）</w:t>
      </w:r>
      <w:r>
        <w:rPr>
          <w:rFonts w:hint="eastAsia" w:ascii="方正仿宋_GB2312" w:hAnsi="方正仿宋_GB2312" w:eastAsia="方正仿宋_GB2312" w:cs="方正仿宋_GB2312"/>
          <w:sz w:val="32"/>
          <w:szCs w:val="32"/>
          <w:lang w:val="en-US" w:eastAsia="en-US"/>
        </w:rPr>
        <w:t>做好辅导教师、教辅人员等的推荐与管理工作；</w:t>
      </w:r>
    </w:p>
    <w:p w14:paraId="53C8E68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（七）</w:t>
      </w:r>
      <w:r>
        <w:rPr>
          <w:rFonts w:hint="eastAsia" w:ascii="方正仿宋_GB2312" w:hAnsi="方正仿宋_GB2312" w:eastAsia="方正仿宋_GB2312" w:cs="方正仿宋_GB2312"/>
          <w:sz w:val="32"/>
          <w:szCs w:val="32"/>
          <w:lang w:val="en-US" w:eastAsia="en-US"/>
        </w:rPr>
        <w:t>提供符合教学要求的教学场地和</w:t>
      </w:r>
      <w:r>
        <w:rPr>
          <w:rFonts w:hint="eastAsia" w:ascii="方正仿宋_GB2312" w:hAnsi="方正仿宋_GB2312" w:eastAsia="方正仿宋_GB2312" w:cs="方正仿宋_GB2312"/>
          <w:sz w:val="32"/>
          <w:szCs w:val="32"/>
          <w:lang w:val="en-US" w:eastAsia="zh-CN"/>
        </w:rPr>
        <w:t>其他</w:t>
      </w:r>
      <w:r>
        <w:rPr>
          <w:rFonts w:hint="eastAsia" w:ascii="方正仿宋_GB2312" w:hAnsi="方正仿宋_GB2312" w:eastAsia="方正仿宋_GB2312" w:cs="方正仿宋_GB2312"/>
          <w:sz w:val="32"/>
          <w:szCs w:val="32"/>
          <w:lang w:val="en-US" w:eastAsia="en-US"/>
        </w:rPr>
        <w:t>办学条件，为学生创造良好的学习</w:t>
      </w:r>
      <w:r>
        <w:rPr>
          <w:rFonts w:hint="eastAsia" w:ascii="方正仿宋_GB2312" w:hAnsi="方正仿宋_GB2312" w:eastAsia="方正仿宋_GB2312" w:cs="方正仿宋_GB2312"/>
          <w:sz w:val="32"/>
          <w:szCs w:val="32"/>
          <w:lang w:val="en-US" w:eastAsia="zh-CN"/>
        </w:rPr>
        <w:t>环境，</w:t>
      </w:r>
      <w:r>
        <w:rPr>
          <w:rFonts w:hint="eastAsia" w:ascii="方正仿宋_GB2312" w:hAnsi="方正仿宋_GB2312" w:eastAsia="方正仿宋_GB2312" w:cs="方正仿宋_GB2312"/>
          <w:sz w:val="32"/>
          <w:szCs w:val="32"/>
          <w:lang w:val="en-US" w:eastAsia="en-US"/>
        </w:rPr>
        <w:t>畅通学生咨询渠道，协助学校做好学生学业预警，保护学生的合法权益</w:t>
      </w:r>
      <w:r>
        <w:rPr>
          <w:rFonts w:hint="eastAsia" w:ascii="方正仿宋_GB2312" w:hAnsi="方正仿宋_GB2312" w:eastAsia="方正仿宋_GB2312" w:cs="方正仿宋_GB2312"/>
          <w:sz w:val="32"/>
          <w:szCs w:val="32"/>
          <w:lang w:val="en-US" w:eastAsia="zh-CN"/>
        </w:rPr>
        <w:t>；</w:t>
      </w:r>
    </w:p>
    <w:p w14:paraId="65BACE8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en-US"/>
        </w:rPr>
      </w:pPr>
      <w:r>
        <w:rPr>
          <w:rFonts w:hint="eastAsia" w:ascii="方正仿宋_GB2312" w:hAnsi="方正仿宋_GB2312" w:eastAsia="方正仿宋_GB2312" w:cs="方正仿宋_GB2312"/>
          <w:sz w:val="32"/>
          <w:szCs w:val="32"/>
          <w:lang w:val="en-US" w:eastAsia="zh-CN"/>
        </w:rPr>
        <w:t>（八）</w:t>
      </w:r>
      <w:r>
        <w:rPr>
          <w:rFonts w:hint="eastAsia" w:ascii="方正仿宋_GB2312" w:hAnsi="方正仿宋_GB2312" w:eastAsia="方正仿宋_GB2312" w:cs="方正仿宋_GB2312"/>
          <w:sz w:val="32"/>
          <w:szCs w:val="32"/>
          <w:lang w:val="en-US" w:eastAsia="en-US"/>
        </w:rPr>
        <w:t>负责场地、消防、食品、卫生、网络信息等方面的安全管理</w:t>
      </w:r>
      <w:r>
        <w:rPr>
          <w:rFonts w:hint="eastAsia" w:ascii="方正仿宋_GB2312" w:hAnsi="方正仿宋_GB2312" w:eastAsia="方正仿宋_GB2312" w:cs="方正仿宋_GB2312"/>
          <w:sz w:val="32"/>
          <w:szCs w:val="32"/>
          <w:lang w:val="en-US" w:eastAsia="zh-CN"/>
        </w:rPr>
        <w:t>，</w:t>
      </w:r>
      <w:r>
        <w:rPr>
          <w:rFonts w:hint="eastAsia" w:ascii="方正仿宋_GB2312" w:hAnsi="方正仿宋_GB2312" w:eastAsia="方正仿宋_GB2312" w:cs="方正仿宋_GB2312"/>
          <w:sz w:val="32"/>
          <w:szCs w:val="32"/>
          <w:lang w:val="en-US" w:eastAsia="en-US"/>
        </w:rPr>
        <w:t>建立健全安全管理制度和应急预警处理机制；</w:t>
      </w:r>
    </w:p>
    <w:p w14:paraId="329927A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lang w:val="en-US" w:eastAsia="zh-CN"/>
        </w:rPr>
        <w:t>（九）</w:t>
      </w:r>
      <w:r>
        <w:rPr>
          <w:rFonts w:hint="eastAsia" w:ascii="方正仿宋_GB2312" w:hAnsi="方正仿宋_GB2312" w:eastAsia="方正仿宋_GB2312" w:cs="方正仿宋_GB2312"/>
          <w:sz w:val="32"/>
          <w:szCs w:val="32"/>
          <w:lang w:val="en-US" w:eastAsia="en-US"/>
        </w:rPr>
        <w:t>健全行政、教学、后勤、财务等管理制度和岗位责任制，并严格落实；</w:t>
      </w:r>
    </w:p>
    <w:p w14:paraId="411A2DD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（十）</w:t>
      </w:r>
      <w:r>
        <w:rPr>
          <w:rFonts w:hint="eastAsia" w:ascii="方正仿宋_GB2312" w:hAnsi="方正仿宋_GB2312" w:eastAsia="方正仿宋_GB2312" w:cs="方正仿宋_GB2312"/>
          <w:sz w:val="32"/>
          <w:szCs w:val="32"/>
          <w:lang w:val="en-US" w:eastAsia="en-US"/>
        </w:rPr>
        <w:t>认真履行合作协议，保证办学基本投入，严禁私设名目乱收费</w:t>
      </w:r>
      <w:r>
        <w:rPr>
          <w:rFonts w:hint="eastAsia" w:ascii="方正仿宋_GB2312" w:hAnsi="方正仿宋_GB2312" w:eastAsia="方正仿宋_GB2312" w:cs="方正仿宋_GB2312"/>
          <w:sz w:val="32"/>
          <w:szCs w:val="32"/>
          <w:lang w:val="en-US" w:eastAsia="zh-CN"/>
        </w:rPr>
        <w:t>；</w:t>
      </w:r>
    </w:p>
    <w:p w14:paraId="76B7FF9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（十一）</w:t>
      </w:r>
      <w:r>
        <w:rPr>
          <w:rFonts w:hint="eastAsia" w:ascii="方正仿宋_GB2312" w:hAnsi="方正仿宋_GB2312" w:eastAsia="方正仿宋_GB2312" w:cs="方正仿宋_GB2312"/>
          <w:sz w:val="32"/>
          <w:szCs w:val="32"/>
          <w:lang w:val="en-US" w:eastAsia="en-US"/>
        </w:rPr>
        <w:t>定期对所承担的辅助教学和管理工作进行自查，并配合学校和教育行政部门的工作检查</w:t>
      </w:r>
      <w:r>
        <w:rPr>
          <w:rFonts w:hint="eastAsia" w:ascii="方正仿宋_GB2312" w:hAnsi="方正仿宋_GB2312" w:eastAsia="方正仿宋_GB2312" w:cs="方正仿宋_GB2312"/>
          <w:sz w:val="32"/>
          <w:szCs w:val="32"/>
          <w:lang w:val="en-US" w:eastAsia="zh-CN"/>
        </w:rPr>
        <w:t>；</w:t>
      </w:r>
    </w:p>
    <w:p w14:paraId="178B72E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（十二）完成学校为规范高等学历继续教育要求的其他工作。</w:t>
      </w:r>
    </w:p>
    <w:p w14:paraId="34F32303"/>
    <w:sectPr>
      <w:footerReference r:id="rId3" w:type="default"/>
      <w:pgSz w:w="11906" w:h="16838"/>
      <w:pgMar w:top="2098" w:right="1474" w:bottom="1984" w:left="1587" w:header="851" w:footer="158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 w:name="方正仿宋_GB2312">
    <w:altName w:val="仿宋"/>
    <w:panose1 w:val="02000000000000000000"/>
    <w:charset w:val="86"/>
    <w:family w:val="auto"/>
    <w:pitch w:val="default"/>
    <w:sig w:usb0="00000000" w:usb1="00000000" w:usb2="00000012" w:usb3="00000000" w:csb0="00040001" w:csb1="00000000"/>
  </w:font>
  <w:font w:name="仿宋_GB2312">
    <w:altName w:val="仿宋"/>
    <w:panose1 w:val="00000000000000000000"/>
    <w:charset w:val="00"/>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KSOFE8852770">
    <w:panose1 w:val="03000509000000000000"/>
    <w:charset w:val="86"/>
    <w:family w:val="auto"/>
    <w:pitch w:val="default"/>
    <w:sig w:usb0="00000001" w:usb1="00000000" w:usb2="00000000" w:usb3="00000000" w:csb0="00040001" w:csb1="00000000"/>
  </w:font>
  <w:font w:name="KSOF439F63AF">
    <w:panose1 w:val="02000000000000000000"/>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FF85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63321B">
                          <w:pPr>
                            <w:pStyle w:val="3"/>
                            <w:rPr>
                              <w:rFonts w:ascii="宋体" w:hAnsi="宋体" w:eastAsia="宋体"/>
                              <w:sz w:val="28"/>
                            </w:rPr>
                          </w:pPr>
                          <w:r>
                            <w:rPr>
                              <w:rFonts w:ascii="宋体" w:hAnsi="宋体" w:eastAsia="宋体"/>
                              <w:sz w:val="28"/>
                            </w:rPr>
                            <w:t>—</w:t>
                          </w:r>
                          <w:r>
                            <w:rPr>
                              <w:rFonts w:ascii="宋体" w:hAnsi="宋体" w:eastAsia="宋体"/>
                              <w:sz w:val="28"/>
                              <w:szCs w:val="28"/>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wrap="none" lIns="203200" tIns="0" rIns="203200" bIns="0" upright="0">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MS+OZdEAAAAGAQAADwAAAAAAAAABACAAAAAiAAAAZHJzL2Rv&#10;d25yZXYueG1sUEsBAhQAFAAAAAgAh07iQB7wSSbPAQAAowMAAA4AAAAAAAAAAQAgAAAAIAEAAGRy&#10;cy9lMm9Eb2MueG1sUEsFBgAAAAAGAAYAWQEAAGEFAAAAAA==&#10;">
              <v:fill on="f" focussize="0,0"/>
              <v:stroke on="f"/>
              <v:imagedata o:title=""/>
              <o:lock v:ext="edit" aspectratio="f"/>
              <v:textbox inset="16pt,0mm,16pt,0mm" style="mso-fit-shape-to-text:t;">
                <w:txbxContent>
                  <w:p w14:paraId="4763321B">
                    <w:pPr>
                      <w:pStyle w:val="3"/>
                      <w:rPr>
                        <w:rFonts w:ascii="宋体" w:hAnsi="宋体" w:eastAsia="宋体"/>
                        <w:sz w:val="28"/>
                      </w:rPr>
                    </w:pPr>
                    <w:r>
                      <w:rPr>
                        <w:rFonts w:ascii="宋体" w:hAnsi="宋体" w:eastAsia="宋体"/>
                        <w:sz w:val="28"/>
                      </w:rPr>
                      <w:t>—</w:t>
                    </w:r>
                    <w:r>
                      <w:rPr>
                        <w:rFonts w:ascii="宋体" w:hAnsi="宋体" w:eastAsia="宋体"/>
                        <w:sz w:val="28"/>
                        <w:szCs w:val="28"/>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55FAA"/>
    <w:rsid w:val="1BE608D3"/>
    <w:rsid w:val="3EC55271"/>
    <w:rsid w:val="55955FAA"/>
    <w:rsid w:val="6FE70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uiPriority w:val="0"/>
    <w:pPr>
      <w:tabs>
        <w:tab w:val="center" w:pos="4153"/>
        <w:tab w:val="right" w:pos="8306"/>
      </w:tabs>
      <w:snapToGrid w:val="0"/>
      <w:spacing w:line="240" w:lineRule="atLeas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2025-12-16T01:05:00Z</dcterms:created>
  <dc:creator>aa</dc:creator>
  <cp:lastModifiedBy>aa</cp:lastModifiedBy>
  <dcterms:modified xsi:type="dcterms:W3CDTF">2025-12-16T01:08:16Z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66119EF6C46B416BAA0A26AAED53CFF0_13</vt:lpwstr>
  </property>
  <property fmtid="{D5CDD505-2E9C-101B-9397-08002B2CF9AE}" pid="4" name="KSOTemplateDocerSaveRecord">
    <vt:lpwstr>eyJoZGlkIjoiOGY4ODMwOWI2ZDE2OWVjY2Y4YWZhZDdhYzI3MTc2NzUiLCJ1c2VySWQiOiIxNjE0NzAwODUzIn0=</vt:lpwstr>
  </property>
</Properties>
</file>