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1364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F5102D0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1F9E294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37B76AA4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4258CB9B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6BCAE706">
      <w:pPr>
        <w:jc w:val="center"/>
        <w:rPr>
          <w:rFonts w:hint="eastAsia"/>
          <w:szCs w:val="21"/>
        </w:rPr>
      </w:pPr>
    </w:p>
    <w:p w14:paraId="6C33F997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6A307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 w14:paraId="0BABC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公务接待管理办法（修订）》的通知</w:t>
      </w:r>
    </w:p>
    <w:p w14:paraId="048F0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40FB3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0B027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为进一步规范接待活动，根据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相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关文件精神，党（校）办对《河北建筑工程学院公务接待管理办法（修订）》作了修订。现印发给你们，请认真遵照执行。</w:t>
      </w:r>
    </w:p>
    <w:p w14:paraId="69550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</w:p>
    <w:p w14:paraId="1CBEF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附件：河北建筑工程学院公务接待管理办法（修订）</w:t>
      </w:r>
    </w:p>
    <w:p w14:paraId="7A6AE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50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2924A4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937" w:afterLines="30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2025年2月28日 </w:t>
      </w:r>
    </w:p>
    <w:p w14:paraId="48A9D90E">
      <w:pPr>
        <w:pBdr>
          <w:top w:val="single" w:color="auto" w:sz="4" w:space="1"/>
          <w:bottom w:val="single" w:color="auto" w:sz="4" w:space="1"/>
        </w:pBdr>
        <w:spacing w:line="400" w:lineRule="exact"/>
        <w:jc w:val="center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28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5E13A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附件：</w:t>
      </w:r>
    </w:p>
    <w:p w14:paraId="3246F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河北建筑工程学院</w:t>
      </w:r>
    </w:p>
    <w:p w14:paraId="027A3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公务接待管理办法（修订）</w:t>
      </w:r>
    </w:p>
    <w:p w14:paraId="63CDC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宋体" w:hAnsi="宋体" w:eastAsia="宋体" w:cs="宋体"/>
          <w:color w:val="000000"/>
          <w:sz w:val="32"/>
          <w:szCs w:val="32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</w:rPr>
        <w:t>第一章 总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</w:rPr>
        <w:t>则</w:t>
      </w:r>
    </w:p>
    <w:p w14:paraId="056B7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第一条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为了规范全校各部门公务接待管理，坚持过紧日子，厉行勤俭节约，反对铺张浪费，加强党风廉政建设，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根据《党政机关国内公务接待管理规定》中办发〔2024〕7号</w:t>
      </w:r>
      <w:r>
        <w:rPr>
          <w:rFonts w:hint="eastAsia" w:ascii="仿宋" w:hAnsi="仿宋" w:eastAsia="仿宋" w:cs="仿宋"/>
          <w:color w:val="auto"/>
          <w:spacing w:val="11"/>
          <w:kern w:val="0"/>
          <w:sz w:val="32"/>
          <w:szCs w:val="32"/>
          <w:u w:val="none"/>
          <w:lang w:val="en-US" w:eastAsia="zh-CN"/>
        </w:rPr>
        <w:t>、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《河北省党政机关国内公务接待管理办法》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冀办发〔2024〕16号以及《张家口市党政机关国内公务接待管理实施细则》张办发〔2024〕6号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等规定，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进一步规范接待活动，全面提升公务接待服务质量和水平，结合学校实际制定本办法。</w:t>
      </w:r>
    </w:p>
    <w:p w14:paraId="56027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第二条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本办法适用于全校各党政职能部门、教辅机构、教学机构等开展的公务接待活动。</w:t>
      </w:r>
    </w:p>
    <w:p w14:paraId="1B1AF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第三条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本办法所称公务，是指出席会议、考察调研、学习交流、检查指导、学术活动等公务活动。</w:t>
      </w:r>
    </w:p>
    <w:p w14:paraId="76287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第四条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公务接待应当坚持有利公务、务实节俭、严格标准、简化礼仪、高效透明、尊重民族风俗习惯的原则。</w:t>
      </w:r>
    </w:p>
    <w:p w14:paraId="5B1AE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第五条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公务接待坚持“对等接待、统一管理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”“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谁接待、谁负责”的原则。</w:t>
      </w:r>
    </w:p>
    <w:p w14:paraId="722856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</w:rPr>
        <w:t>第二章 接待标准</w:t>
      </w:r>
    </w:p>
    <w:p w14:paraId="51F49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第六条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公务接待规格。学校公务接待工作由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党（校）办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负责，根据公务接待对象及活动内容，按照对等原则，由归口部门负责具体接待工作。</w:t>
      </w:r>
    </w:p>
    <w:p w14:paraId="34A44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sz w:val="32"/>
          <w:szCs w:val="32"/>
          <w:u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（一）校级公务接待活动：上级党政机关、兄弟院校、企事业单位等领导来校检查、指导、交流，由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党（校）办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负责具体接待工作。</w:t>
      </w:r>
    </w:p>
    <w:p w14:paraId="531E9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（二）部门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（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院系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）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公务接待活动：党政机关、兄弟院校、企事业单位、社会团体等来学校开展相关业务活动，由业务归口部门（院系）负责具体接待工作。</w:t>
      </w:r>
    </w:p>
    <w:p w14:paraId="6844D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校领导原则上不参加部门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（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院系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）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公务接待活动，确需校领导参加的，应提前报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党（校）办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协调安排。</w:t>
      </w:r>
    </w:p>
    <w:p w14:paraId="31411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default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第七条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公务接待用餐。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接待对象应当按照当地规定标准自行用餐，以自助餐为主。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确因工作需要，可以安排工作餐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1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并严格控制陪餐人数。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接待对象在10人以内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的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，陪餐人数不得超过3人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超过10人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的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，陪餐人数不得超过接待对象人数的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1/3，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国内公务接待工作餐执行标准上限为每人每餐100元。</w:t>
      </w:r>
    </w:p>
    <w:p w14:paraId="6FF8B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default" w:ascii="仿宋" w:hAnsi="仿宋" w:eastAsia="仿宋" w:cs="仿宋"/>
          <w:color w:val="FF000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工作餐应当供应家常菜，合理安排菜品菜量，杜绝餐饮浪费，不得提供高档菜肴和用野生动物制作的菜肴，不得提供香烟，不上酒，不得使用私人会所、高消费餐饮场所。</w:t>
      </w:r>
    </w:p>
    <w:p w14:paraId="28BE7D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default" w:ascii="仿宋" w:hAnsi="仿宋" w:eastAsia="仿宋" w:cs="仿宋"/>
          <w:strike w:val="0"/>
          <w:dstrike w:val="0"/>
          <w:color w:val="00000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第八条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公务接待住宿。接待住宿应当严格执行差旅、会议管理的有关规定，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一般在协议酒店，执行协议价格。</w:t>
      </w:r>
      <w:r>
        <w:rPr>
          <w:rFonts w:hint="eastAsia" w:ascii="仿宋" w:hAnsi="仿宋" w:eastAsia="仿宋" w:cs="仿宋"/>
          <w:strike w:val="0"/>
          <w:dstrike w:val="0"/>
          <w:color w:val="auto"/>
          <w:kern w:val="0"/>
          <w:sz w:val="32"/>
          <w:szCs w:val="32"/>
          <w:u w:val="none"/>
          <w:lang w:val="en-US" w:eastAsia="zh-CN"/>
        </w:rPr>
        <w:t>住宿用房以标准间为主，接待省部（军）级干部可以安排普通套间。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住宿标准按照河北省省级机关国内差旅住宿费标准执行，</w:t>
      </w:r>
      <w:r>
        <w:rPr>
          <w:rFonts w:hint="eastAsia" w:ascii="仿宋" w:hAnsi="仿宋" w:eastAsia="仿宋" w:cs="仿宋"/>
          <w:strike w:val="0"/>
          <w:dstrike w:val="0"/>
          <w:color w:val="000000"/>
          <w:kern w:val="0"/>
          <w:sz w:val="32"/>
          <w:szCs w:val="32"/>
          <w:u w:val="none"/>
          <w:lang w:val="en-US" w:eastAsia="zh-CN"/>
        </w:rPr>
        <w:t>接待单位不得超标准安排接待住房，不得额外配发洗漱用品，不得在房间内配备食品、水果等。</w:t>
      </w:r>
    </w:p>
    <w:p w14:paraId="2371C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第九条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公务接待用车。公务接待的出行活动应当安排集中乘车，合理使用车型，严格控制随行车辆。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接待对象需要接待单位协助安排车辆的，应该按照有关规定及时交纳交通费用，接待单位应当协助做好交通费用的收取工作。乘坐火车、飞机等交通工具的，由接待对象按照有关规定自行购票。</w:t>
      </w:r>
    </w:p>
    <w:p w14:paraId="7E364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ascii="华文仿宋" w:hAnsi="华文仿宋" w:eastAsia="华文仿宋" w:cs="华文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  <w:lang w:val="en-US" w:eastAsia="zh-CN"/>
        </w:rPr>
        <w:t>第十条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公务接待要根据来函内容科学安排和严格控制接待时间、内容、路线等事宜，参加人员应与来访内容密切相关。接待单位不得超标准接待，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不得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在会场搭设背景板和摆放鲜花，不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得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组织旅游和与公务活动无关的参观，不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得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组织到营业性娱乐、健身场所活动，不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得安排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专场文艺演出，不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得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以任何名义赠送礼金、有价证券、纪念品和土特产品等。</w:t>
      </w:r>
    </w:p>
    <w:p w14:paraId="27F37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</w:rPr>
        <w:t>第三章 审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</w:rPr>
        <w:t>批</w:t>
      </w:r>
    </w:p>
    <w:p w14:paraId="2D97C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第十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  <w:lang w:val="en-US" w:eastAsia="zh-CN"/>
        </w:rPr>
        <w:t>一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严格执行公务接待事前审批制度。接待部门凭来访单位公函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eastAsia="zh-CN"/>
        </w:rPr>
        <w:t>（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因邀请接待对象前来开展必要的公务活动，发出的包括活动内容、行程和人员等要求的邀请函，可视作公函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eastAsia="zh-CN"/>
        </w:rPr>
        <w:t>）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，填写《河北建筑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工程学院公务接待呈批单》，经校领导批准后方可进行接待。</w:t>
      </w:r>
    </w:p>
    <w:p w14:paraId="55C24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第十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  <w:lang w:val="en-US" w:eastAsia="zh-CN"/>
        </w:rPr>
        <w:t>二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条</w:t>
      </w: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  <w:u w:val="none"/>
        </w:rPr>
        <w:t xml:space="preserve"> 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根据公务接待规格，审批手续实行分类管理。</w:t>
      </w:r>
    </w:p>
    <w:p w14:paraId="521ACB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校级公务接待活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动，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由党（校）办负责人、分管党（校）办校领导审批后，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按接待类别分别由校党委书记或校长审批。部门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eastAsia="zh-CN"/>
        </w:rPr>
        <w:t>（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院系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eastAsia="zh-CN"/>
        </w:rPr>
        <w:t>）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公务接待活动，预计金额1000元以下，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由部门（院系）、党（校）办负责人审批后，根据接待事由由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分管校领导审批；预计金额超过1000元，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由部门（院系）、党（校）办负责人审批后，根据接待事由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由分管校领导审批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后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eastAsia="zh-CN"/>
        </w:rPr>
        <w:t>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按接待类别分别由校党委书记或校长审批。</w:t>
      </w:r>
    </w:p>
    <w:p w14:paraId="4F2AC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</w:rPr>
        <w:t>第四章 经费管理</w:t>
      </w:r>
    </w:p>
    <w:p w14:paraId="2303D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第十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  <w:lang w:val="en-US" w:eastAsia="zh-CN"/>
        </w:rPr>
        <w:t>三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公务接待费用全部纳入预算管理，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单独列示，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总额控制。学校公务接待支出按照省教育厅批复的年度预算指标由学校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党（校）办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统一管理，严禁超预算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、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超指标支出。</w:t>
      </w:r>
    </w:p>
    <w:p w14:paraId="34C01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第十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  <w:lang w:val="en-US" w:eastAsia="zh-CN"/>
        </w:rPr>
        <w:t>四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公务接待工作应在公务接待费指标内精打细算，合理开支，杜绝浪费，各部门不得从其它经费中列支接待费；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禁止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在接待费用中列支应当由接待对象承担的差旅、会议、培训等费用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禁止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以举办会议、培训为名列支、转移、隐匿接待费开支；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禁止向下级单位以及其他单位、企业、个人转嫁接待费用，禁止在非税收收入中坐支接待费用；禁止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借公务接待名义列支其它支出。</w:t>
      </w:r>
    </w:p>
    <w:p w14:paraId="77A26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第十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  <w:lang w:val="en-US" w:eastAsia="zh-CN"/>
        </w:rPr>
        <w:t>五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公务接待费开支范围：主要包括住宿费、餐费以及其它必要的开支。</w:t>
      </w:r>
    </w:p>
    <w:p w14:paraId="0BE44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第十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  <w:lang w:val="en-US" w:eastAsia="zh-CN"/>
        </w:rPr>
        <w:t>六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报销流程。每次接待工作完成后，接待部门须及时到财务处办理报销手续，一事一清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不得将多次公务接待合并填入一张接待清单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。</w:t>
      </w:r>
    </w:p>
    <w:p w14:paraId="27879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sz w:val="32"/>
          <w:szCs w:val="32"/>
          <w:u w:val="none"/>
        </w:rPr>
      </w:pP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（一）校级公务接待活动：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eastAsia="zh-CN"/>
        </w:rPr>
        <w:t>党（校）办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凭《河北建筑工程学院公务接待呈批单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eastAsia="zh-CN"/>
        </w:rPr>
        <w:t>》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、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分管党（校）办校领导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签批的《河北省党政机关、国有企事业单位招待费使用审批卡》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、财务票据、消费清单、来访单位公函，由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党（校）办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负责人审核后，办理报销手续。</w:t>
      </w:r>
    </w:p>
    <w:p w14:paraId="081AF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ascii="华文仿宋" w:hAnsi="华文仿宋" w:eastAsia="华文仿宋" w:cs="华文仿宋"/>
          <w:color w:val="000000"/>
          <w:kern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（二）部门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（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院系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）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公务接待活动：接待部门凭《河北建筑工程学院公务接待呈批单》、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根据接待事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由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由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分管校领导签批的《河北省党政机关、国有企事业单位招待费使用审批卡》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、财务票据、消费清单、来访单位公函，由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eastAsia="zh-CN"/>
        </w:rPr>
        <w:t>党（校）办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负责人审核后，办理报销手续。</w:t>
      </w:r>
    </w:p>
    <w:p w14:paraId="6D1D3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</w:rPr>
        <w:t>第五章 监督检查</w:t>
      </w:r>
    </w:p>
    <w:p w14:paraId="4D607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000000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第十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  <w:lang w:val="en-US" w:eastAsia="zh-CN"/>
        </w:rPr>
        <w:t>七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学校财务、审计部门对公务接待经费开支与使用情况进行监督检查，并在一定范围内通报、公示。</w:t>
      </w:r>
    </w:p>
    <w:p w14:paraId="5617E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color w:val="auto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u w:val="none"/>
        </w:rPr>
        <w:t>第十</w:t>
      </w:r>
      <w:r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u w:val="none"/>
          <w:lang w:val="en-US" w:eastAsia="zh-CN"/>
        </w:rPr>
        <w:t>八</w:t>
      </w:r>
      <w:r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u w:val="none"/>
        </w:rPr>
        <w:t>条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  学校纪检监察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室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</w:rPr>
        <w:t>加强对公务接待违规违纪行为的查处，严肃追究违规违纪单位相关负责人的责任。</w:t>
      </w:r>
    </w:p>
    <w:p w14:paraId="0678B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</w:rPr>
        <w:t>第六章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</w:rPr>
        <w:t>附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</w:rPr>
        <w:t>则</w:t>
      </w:r>
    </w:p>
    <w:p w14:paraId="14110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/>
        <w:jc w:val="both"/>
        <w:textAlignment w:val="auto"/>
        <w:rPr>
          <w:rFonts w:hint="eastAsia" w:ascii="仿宋" w:hAnsi="仿宋" w:eastAsia="仿宋" w:cs="仿宋"/>
          <w:i w:val="0"/>
          <w:iCs w:val="0"/>
          <w:color w:val="auto"/>
          <w:kern w:val="0"/>
          <w:sz w:val="32"/>
          <w:szCs w:val="32"/>
          <w:u w:val="none"/>
          <w:lang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第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  <w:lang w:val="en-US" w:eastAsia="zh-CN"/>
        </w:rPr>
        <w:t>十九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</w:rPr>
        <w:t>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</w:rPr>
        <w:t>  </w:t>
      </w:r>
      <w:r>
        <w:rPr>
          <w:rFonts w:hint="eastAsia" w:ascii="仿宋" w:hAnsi="仿宋" w:eastAsia="仿宋" w:cs="仿宋"/>
          <w:i w:val="0"/>
          <w:iCs w:val="0"/>
          <w:color w:val="auto"/>
          <w:kern w:val="0"/>
          <w:sz w:val="32"/>
          <w:szCs w:val="32"/>
          <w:u w:val="none"/>
          <w:lang w:val="en-US" w:eastAsia="zh-CN"/>
        </w:rPr>
        <w:t>外事公务接待活动审批、报销流程参照此办法执行，具体接待标准、次数、陪同人数等实施细则由国际交流与合作中心依据上级有关文件执行，并负责具体</w:t>
      </w:r>
      <w:r>
        <w:rPr>
          <w:rFonts w:hint="eastAsia" w:ascii="仿宋" w:hAnsi="仿宋" w:eastAsia="仿宋" w:cs="仿宋"/>
          <w:i w:val="0"/>
          <w:iCs w:val="0"/>
          <w:color w:val="auto"/>
          <w:kern w:val="0"/>
          <w:sz w:val="32"/>
          <w:szCs w:val="32"/>
          <w:u w:val="none"/>
        </w:rPr>
        <w:t>接待工作</w:t>
      </w:r>
      <w:r>
        <w:rPr>
          <w:rFonts w:hint="eastAsia" w:ascii="仿宋" w:hAnsi="仿宋" w:eastAsia="仿宋" w:cs="仿宋"/>
          <w:i w:val="0"/>
          <w:iCs w:val="0"/>
          <w:color w:val="auto"/>
          <w:kern w:val="0"/>
          <w:sz w:val="32"/>
          <w:szCs w:val="32"/>
          <w:u w:val="none"/>
          <w:lang w:eastAsia="zh-CN"/>
        </w:rPr>
        <w:t>。</w:t>
      </w:r>
    </w:p>
    <w:p w14:paraId="4085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/>
          <w:szCs w:val="21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u w:val="none"/>
          <w:lang w:val="en-US" w:eastAsia="zh-CN"/>
        </w:rPr>
        <w:t>第二十条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u w:val="none"/>
          <w:lang w:val="en-US" w:eastAsia="zh-CN"/>
        </w:rPr>
        <w:t>  本办法自颁布之日起施行，由党（校）办负责解释。2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u w:val="none"/>
          <w:lang w:val="en-US" w:eastAsia="zh-CN"/>
        </w:rPr>
        <w:t>019年10月31日发布的《河北建筑工程学院公务接待管理办法（修订）》（校政〔2019〕113号）同时废止。</w:t>
      </w:r>
    </w:p>
    <w:p w14:paraId="60EF852D"/>
    <w:p w14:paraId="00C0B22B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4B48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205D8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B7205D8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DF4B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76095"/>
    <w:rsid w:val="6B97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2025-02-28T03:01:00Z</dcterms:created>
  <dc:creator>aa</dc:creator>
  <cp:lastModifiedBy>aa</cp:lastModifiedBy>
  <dcterms:modified xsi:type="dcterms:W3CDTF">2025-02-28T03:03:03Z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BA5DC08C1B7C4B96B9828804B99CBECA_11</vt:lpwstr>
  </property>
  <property fmtid="{D5CDD505-2E9C-101B-9397-08002B2CF9AE}" pid="4" name="KSOTemplateDocerSaveRecord">
    <vt:lpwstr>eyJoZGlkIjoiOGY4ODMwOWI2ZDE2OWVjY2Y4YWZhZDdhYzI3MTc2NzUifQ==</vt:lpwstr>
  </property>
</Properties>
</file>