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2B071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3ED061A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A2E4552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2605A79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F0BD3D5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9F2E069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1D6CC625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3C195470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18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70014EC8">
      <w:pPr>
        <w:jc w:val="center"/>
        <w:rPr>
          <w:rFonts w:hint="eastAsia"/>
          <w:szCs w:val="21"/>
        </w:rPr>
      </w:pPr>
    </w:p>
    <w:p w14:paraId="56DDF423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56605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关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于表彰202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年度</w:t>
      </w:r>
    </w:p>
    <w:p w14:paraId="55F2F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就业工作先进集体与先进个人的决定</w:t>
      </w:r>
    </w:p>
    <w:p w14:paraId="5A253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仿宋_GB2312" w:hAnsi="宋体" w:eastAsia="仿宋_GB2312" w:cs="宋体"/>
          <w:b/>
          <w:bCs/>
          <w:color w:val="auto"/>
          <w:kern w:val="0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（2025年3月11日）</w:t>
      </w:r>
    </w:p>
    <w:p w14:paraId="1F278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textAlignment w:val="auto"/>
        <w:rPr>
          <w:rFonts w:hint="eastAsia" w:ascii="仿宋_GB2312" w:hAnsi="宋体" w:eastAsia="仿宋_GB2312" w:cs="宋体"/>
          <w:b/>
          <w:bCs/>
          <w:color w:val="auto"/>
          <w:kern w:val="0"/>
          <w:sz w:val="32"/>
          <w:szCs w:val="32"/>
        </w:rPr>
      </w:pPr>
    </w:p>
    <w:p w14:paraId="5670D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为充分发挥典型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引领示范、辐射带动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作用，激励广大学工教师勇担重任、赓续奋斗，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推动我校毕业生就业工作再上新台阶，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根据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《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关于印发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〈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河北建筑工程学院就业工作先进集体与先进个人评选办法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〉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的通知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》（</w:t>
      </w:r>
      <w:r>
        <w:rPr>
          <w:rFonts w:hint="eastAsia" w:ascii="仿宋" w:hAnsi="仿宋" w:eastAsia="仿宋" w:cs="仿宋"/>
          <w:bCs/>
          <w:color w:val="auto"/>
          <w:sz w:val="32"/>
          <w:szCs w:val="32"/>
        </w:rPr>
        <w:t>校</w:t>
      </w:r>
      <w:r>
        <w:rPr>
          <w:rFonts w:hint="eastAsia" w:ascii="仿宋" w:hAnsi="仿宋" w:eastAsia="仿宋" w:cs="仿宋"/>
          <w:bCs/>
          <w:color w:val="auto"/>
          <w:sz w:val="32"/>
          <w:szCs w:val="32"/>
          <w:lang w:eastAsia="zh-CN"/>
        </w:rPr>
        <w:t>政</w:t>
      </w:r>
      <w:r>
        <w:rPr>
          <w:rFonts w:hint="eastAsia" w:ascii="仿宋" w:hAnsi="仿宋" w:eastAsia="仿宋" w:cs="仿宋"/>
          <w:bCs/>
          <w:color w:val="auto"/>
          <w:sz w:val="32"/>
          <w:szCs w:val="32"/>
        </w:rPr>
        <w:t>〔</w:t>
      </w:r>
      <w:r>
        <w:rPr>
          <w:rFonts w:hint="eastAsia" w:ascii="仿宋" w:hAnsi="仿宋" w:eastAsia="仿宋" w:cs="仿宋"/>
          <w:bCs/>
          <w:color w:val="auto"/>
          <w:sz w:val="32"/>
          <w:szCs w:val="32"/>
          <w:lang w:val="en-US" w:eastAsia="zh-CN"/>
        </w:rPr>
        <w:t>2022</w:t>
      </w:r>
      <w:r>
        <w:rPr>
          <w:rFonts w:hint="eastAsia" w:ascii="仿宋" w:hAnsi="仿宋" w:eastAsia="仿宋" w:cs="仿宋"/>
          <w:bCs/>
          <w:color w:val="auto"/>
          <w:sz w:val="32"/>
          <w:szCs w:val="32"/>
        </w:rPr>
        <w:t>〕</w:t>
      </w:r>
      <w:r>
        <w:rPr>
          <w:rFonts w:hint="eastAsia" w:ascii="仿宋" w:hAnsi="仿宋" w:eastAsia="仿宋" w:cs="仿宋"/>
          <w:bCs/>
          <w:color w:val="auto"/>
          <w:sz w:val="32"/>
          <w:szCs w:val="32"/>
          <w:lang w:val="en-US" w:eastAsia="zh-CN"/>
        </w:rPr>
        <w:t>32</w:t>
      </w:r>
      <w:r>
        <w:rPr>
          <w:rFonts w:hint="eastAsia" w:ascii="仿宋" w:hAnsi="仿宋" w:eastAsia="仿宋" w:cs="仿宋"/>
          <w:bCs/>
          <w:color w:val="auto"/>
          <w:sz w:val="32"/>
          <w:szCs w:val="32"/>
        </w:rPr>
        <w:t>号</w:t>
      </w:r>
      <w:r>
        <w:rPr>
          <w:rFonts w:hint="eastAsia" w:ascii="仿宋" w:hAnsi="仿宋" w:eastAsia="仿宋" w:cs="仿宋"/>
          <w:bCs/>
          <w:color w:val="auto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有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</w:rPr>
        <w:t>关规定，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</w:rPr>
        <w:t>经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  <w:lang w:val="en-US" w:eastAsia="zh-CN"/>
        </w:rPr>
        <w:t>各学院（系）申报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</w:rPr>
        <w:t>学生处以毕业生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  <w:lang w:eastAsia="zh-CN"/>
        </w:rPr>
        <w:t>毕业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</w:rPr>
        <w:t>去向落实率为依据评选出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  <w:lang w:eastAsia="zh-CN"/>
        </w:rPr>
        <w:t>土木工程学院等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  <w:lang w:eastAsia="zh-CN"/>
        </w:rPr>
        <w:t>个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  <w:lang w:val="en-US" w:eastAsia="zh-CN"/>
        </w:rPr>
        <w:t>就业先进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  <w:lang w:eastAsia="zh-CN"/>
        </w:rPr>
        <w:t>集体、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  <w:lang w:val="en-US" w:eastAsia="zh-CN"/>
        </w:rPr>
        <w:t>郭玥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</w:rPr>
        <w:t>等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</w:rPr>
        <w:t>名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  <w:lang w:eastAsia="zh-CN"/>
        </w:rPr>
        <w:t>就业先进个人</w:t>
      </w:r>
      <w:r>
        <w:rPr>
          <w:rFonts w:hint="eastAsia" w:ascii="仿宋" w:hAnsi="仿宋" w:eastAsia="仿宋" w:cs="仿宋"/>
          <w:b w:val="0"/>
          <w:bCs w:val="0"/>
          <w:color w:val="auto"/>
          <w:kern w:val="0"/>
          <w:sz w:val="32"/>
          <w:szCs w:val="32"/>
        </w:rPr>
        <w:t>，现予以表彰。名单如下：</w:t>
      </w:r>
    </w:p>
    <w:p w14:paraId="0A0DA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eastAsia="zh-CN"/>
        </w:rPr>
        <w:t>就业工作先进集体</w:t>
      </w:r>
    </w:p>
    <w:p w14:paraId="4E83E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土木工程学院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信息工程学院、</w:t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能源工程系        </w:t>
      </w:r>
    </w:p>
    <w:p w14:paraId="61335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/>
        </w:rPr>
        <w:t>二、就业工作先进个人</w:t>
      </w:r>
    </w:p>
    <w:p w14:paraId="7B4C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土木工程学院             郭  玥</w:t>
      </w:r>
    </w:p>
    <w:p w14:paraId="4064E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经济管理学院             陈天慧</w:t>
      </w:r>
    </w:p>
    <w:p w14:paraId="6AD65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信息工程学院             李嘉悦</w:t>
      </w:r>
    </w:p>
    <w:p w14:paraId="4557A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能源工程系               王  冰</w:t>
      </w:r>
    </w:p>
    <w:p w14:paraId="2DF16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市政与环境工程系         王建君</w:t>
      </w:r>
    </w:p>
    <w:p w14:paraId="14BEB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数理系                   刘  超</w:t>
      </w:r>
    </w:p>
    <w:p w14:paraId="0CF51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学生处                   黄  昕</w:t>
      </w:r>
    </w:p>
    <w:p w14:paraId="3E35D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center"/>
        <w:textAlignment w:val="auto"/>
        <w:rPr>
          <w:rFonts w:hint="eastAsia" w:ascii="仿宋_GB2312" w:hAnsi="宋体" w:eastAsia="仿宋_GB2312" w:cs="宋体"/>
          <w:color w:val="auto"/>
          <w:kern w:val="0"/>
          <w:sz w:val="32"/>
          <w:szCs w:val="32"/>
        </w:rPr>
      </w:pPr>
    </w:p>
    <w:p w14:paraId="4FE23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default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希望受到表彰的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集体和个人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珍惜荣誉，不忘初心，以谦逊之心续写辉煌篇章，同时希望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各学院（系）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和辅导员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以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此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为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榜样，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强化专业素质、练就过硬本领，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为促进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我校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毕业生高质量就业保驾护航。</w:t>
      </w:r>
    </w:p>
    <w:p w14:paraId="796BAA8C">
      <w:pPr>
        <w:rPr>
          <w:rFonts w:hint="default"/>
          <w:lang w:val="en-US" w:eastAsia="zh-CN"/>
        </w:rPr>
      </w:pPr>
    </w:p>
    <w:p w14:paraId="7099EC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CC1F249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58C4D20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04A0E2D">
      <w:pPr>
        <w:rPr>
          <w:rFonts w:hint="eastAsia"/>
          <w:lang w:val="en-US" w:eastAsia="zh-CN"/>
        </w:rPr>
      </w:pPr>
    </w:p>
    <w:p w14:paraId="76934581">
      <w:pPr>
        <w:rPr>
          <w:rFonts w:hint="eastAsia"/>
          <w:lang w:val="en-US" w:eastAsia="zh-CN"/>
        </w:rPr>
      </w:pPr>
    </w:p>
    <w:p w14:paraId="4D93D869">
      <w:pPr>
        <w:rPr>
          <w:rFonts w:hint="eastAsia"/>
          <w:lang w:val="en-US" w:eastAsia="zh-CN"/>
        </w:rPr>
      </w:pPr>
    </w:p>
    <w:p w14:paraId="36FBBD29">
      <w:pPr>
        <w:rPr>
          <w:rFonts w:hint="eastAsia"/>
          <w:lang w:val="en-US" w:eastAsia="zh-CN"/>
        </w:rPr>
      </w:pPr>
    </w:p>
    <w:p w14:paraId="66D3CBAC">
      <w:pPr>
        <w:rPr>
          <w:rFonts w:hint="eastAsia"/>
          <w:lang w:val="en-US" w:eastAsia="zh-CN"/>
        </w:rPr>
      </w:pPr>
    </w:p>
    <w:p w14:paraId="7522A512">
      <w:pPr>
        <w:rPr>
          <w:rFonts w:hint="eastAsia"/>
          <w:lang w:val="en-US" w:eastAsia="zh-CN"/>
        </w:rPr>
      </w:pPr>
    </w:p>
    <w:p w14:paraId="7FF24A64">
      <w:pPr>
        <w:rPr>
          <w:rFonts w:hint="eastAsia"/>
          <w:lang w:val="en-US" w:eastAsia="zh-CN"/>
        </w:rPr>
      </w:pPr>
    </w:p>
    <w:p w14:paraId="7A522BF6">
      <w:pPr>
        <w:rPr>
          <w:rFonts w:hint="eastAsia"/>
          <w:lang w:val="en-US" w:eastAsia="zh-CN"/>
        </w:rPr>
      </w:pPr>
    </w:p>
    <w:p w14:paraId="6B47A857">
      <w:pPr>
        <w:rPr>
          <w:rFonts w:hint="eastAsia"/>
          <w:lang w:val="en-US" w:eastAsia="zh-CN"/>
        </w:rPr>
      </w:pPr>
    </w:p>
    <w:p w14:paraId="0CE080B2">
      <w:pPr>
        <w:rPr>
          <w:rFonts w:hint="eastAsia"/>
          <w:lang w:val="en-US" w:eastAsia="zh-CN"/>
        </w:rPr>
      </w:pPr>
    </w:p>
    <w:p w14:paraId="4ACB1A92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64A98703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2B00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37D76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5A37D76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90448"/>
    <w:rsid w:val="06390448"/>
    <w:rsid w:val="14985759"/>
    <w:rsid w:val="43D44206"/>
    <w:rsid w:val="50D2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5">
    <w:name w:val="正-文"/>
    <w:basedOn w:val="1"/>
    <w:qFormat/>
    <w:uiPriority w:val="0"/>
    <w:pPr>
      <w:spacing w:line="560" w:lineRule="exact"/>
      <w:ind w:firstLine="640" w:firstLineChars="200"/>
    </w:pPr>
    <w:rPr>
      <w:rFonts w:ascii="仿宋" w:hAnsi="仿宋" w:eastAsia="仿宋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2025-03-12T07:49:00Z</dcterms:created>
  <dc:creator>aa</dc:creator>
  <cp:lastModifiedBy>aa</cp:lastModifiedBy>
  <dcterms:modified xsi:type="dcterms:W3CDTF">2025-03-12T07:54:44Z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62D3A90C812D4C8E951FFB9F44027F92_13</vt:lpwstr>
  </property>
  <property fmtid="{D5CDD505-2E9C-101B-9397-08002B2CF9AE}" pid="4" name="KSOTemplateDocerSaveRecord">
    <vt:lpwstr>eyJoZGlkIjoiOGY4ODMwOWI2ZDE2OWVjY2Y4YWZhZDdhYzI3MTc2NzUifQ==</vt:lpwstr>
  </property>
</Properties>
</file>