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D924ED">
      <w:pPr>
        <w:jc w:val="center"/>
        <w:rPr>
          <w:rFonts w:hint="default" w:eastAsia="宋体"/>
          <w:b/>
          <w:color w:val="FF0000"/>
          <w:sz w:val="44"/>
          <w:szCs w:val="44"/>
          <w:lang w:val="en-US" w:eastAsia="zh-CN"/>
        </w:rPr>
      </w:pPr>
    </w:p>
    <w:p w14:paraId="3E5435C7">
      <w:pPr>
        <w:jc w:val="center"/>
        <w:rPr>
          <w:rFonts w:hint="default" w:eastAsia="宋体"/>
          <w:b/>
          <w:color w:val="FF0000"/>
          <w:sz w:val="44"/>
          <w:szCs w:val="44"/>
          <w:lang w:val="en-US" w:eastAsia="zh-CN"/>
        </w:rPr>
      </w:pPr>
    </w:p>
    <w:p w14:paraId="07CA5AEA">
      <w:pPr>
        <w:jc w:val="center"/>
        <w:rPr>
          <w:rFonts w:hint="default" w:eastAsia="宋体"/>
          <w:b/>
          <w:color w:val="FF0000"/>
          <w:sz w:val="44"/>
          <w:szCs w:val="44"/>
          <w:lang w:val="en-US" w:eastAsia="zh-CN"/>
        </w:rPr>
      </w:pPr>
    </w:p>
    <w:p w14:paraId="6F4D65E6">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5D7B7B0F">
      <w:pPr>
        <w:ind w:firstLine="270" w:firstLineChars="100"/>
        <w:jc w:val="both"/>
        <w:rPr>
          <w:rFonts w:hint="eastAsia" w:ascii="宋体" w:hAnsi="宋体"/>
          <w:color w:val="000000"/>
          <w:sz w:val="27"/>
          <w:szCs w:val="27"/>
        </w:rPr>
      </w:pPr>
    </w:p>
    <w:p w14:paraId="61644091">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0C73323A">
      <w:pPr>
        <w:jc w:val="center"/>
        <w:rPr>
          <w:rFonts w:hint="eastAsia"/>
          <w:szCs w:val="21"/>
        </w:rPr>
      </w:pPr>
    </w:p>
    <w:p w14:paraId="4D0877C0">
      <w:pPr>
        <w:jc w:val="center"/>
        <w:rPr>
          <w:rFonts w:hint="eastAsia"/>
          <w:szCs w:val="21"/>
        </w:rPr>
      </w:pPr>
    </w:p>
    <w:p w14:paraId="408E3252">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default" w:ascii="宋体" w:hAnsi="宋体" w:eastAsia="宋体" w:cs="宋体"/>
          <w:b/>
          <w:bCs/>
          <w:color w:val="auto"/>
          <w:spacing w:val="0"/>
          <w:sz w:val="44"/>
          <w:szCs w:val="44"/>
          <w:lang w:val="en-US" w:eastAsia="zh-CN"/>
        </w:rPr>
      </w:pPr>
      <w:r>
        <w:rPr>
          <w:rFonts w:hint="eastAsia"/>
          <w:szCs w:val="21"/>
          <w:lang w:val="en-US" w:eastAsia="zh-CN"/>
        </w:rPr>
        <w:t xml:space="preserve"> </w:t>
      </w:r>
      <w:r>
        <w:rPr>
          <w:rFonts w:hint="eastAsia" w:ascii="宋体" w:hAnsi="宋体" w:eastAsia="宋体" w:cs="宋体"/>
          <w:b/>
          <w:bCs/>
          <w:color w:val="auto"/>
          <w:spacing w:val="0"/>
          <w:sz w:val="44"/>
          <w:szCs w:val="44"/>
          <w:lang w:val="en-US" w:eastAsia="zh-CN"/>
        </w:rPr>
        <w:t>关于做好2024年教职工年度考核工作的通知</w:t>
      </w:r>
    </w:p>
    <w:p w14:paraId="0CDFFFF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Cs/>
          <w:color w:val="auto"/>
          <w:sz w:val="32"/>
          <w:szCs w:val="32"/>
          <w:lang w:val="en-US" w:eastAsia="zh-CN"/>
        </w:rPr>
      </w:pPr>
    </w:p>
    <w:p w14:paraId="78DCE69D">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仿宋_GB2312" w:hAnsi="仿宋" w:eastAsia="仿宋_GB2312" w:cs="仿宋"/>
          <w:b w:val="0"/>
          <w:bCs w:val="0"/>
          <w:sz w:val="32"/>
          <w:szCs w:val="32"/>
          <w:lang w:eastAsia="zh-CN"/>
        </w:rPr>
      </w:pPr>
      <w:r>
        <w:rPr>
          <w:rFonts w:hint="eastAsia" w:ascii="仿宋_GB2312" w:hAnsi="仿宋" w:eastAsia="仿宋_GB2312" w:cs="仿宋"/>
          <w:b w:val="0"/>
          <w:bCs w:val="0"/>
          <w:sz w:val="32"/>
          <w:szCs w:val="32"/>
          <w:lang w:eastAsia="zh-CN"/>
        </w:rPr>
        <w:t>全校各单位：</w:t>
      </w:r>
    </w:p>
    <w:p w14:paraId="376E215A">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根据《事业单位人事管理条例》（国务院令第652号）</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《事业单位工作人员考核规定》（人社部发〔2023〕6号）</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《事业单位工作人员处分规定》（人社部发〔2023〕58号）</w:t>
      </w:r>
      <w:r>
        <w:rPr>
          <w:rFonts w:hint="eastAsia" w:ascii="仿宋_GB2312" w:hAnsi="仿宋_GB2312" w:eastAsia="仿宋_GB2312" w:cs="仿宋_GB2312"/>
          <w:kern w:val="0"/>
          <w:sz w:val="32"/>
          <w:szCs w:val="32"/>
          <w:lang w:val="en-US" w:eastAsia="zh-CN"/>
        </w:rPr>
        <w:t>和有关法律法规，</w:t>
      </w:r>
      <w:r>
        <w:rPr>
          <w:rFonts w:hint="eastAsia" w:ascii="仿宋_GB2312" w:hAnsi="仿宋_GB2312" w:eastAsia="仿宋_GB2312" w:cs="仿宋_GB2312"/>
          <w:kern w:val="0"/>
          <w:sz w:val="32"/>
          <w:szCs w:val="32"/>
        </w:rPr>
        <w:t>现就我校202</w:t>
      </w:r>
      <w:r>
        <w:rPr>
          <w:rFonts w:hint="eastAsia" w:ascii="仿宋_GB2312" w:hAnsi="仿宋_GB2312" w:eastAsia="仿宋_GB2312" w:cs="仿宋_GB2312"/>
          <w:kern w:val="0"/>
          <w:sz w:val="32"/>
          <w:szCs w:val="32"/>
          <w:lang w:val="en-US" w:eastAsia="zh-CN"/>
        </w:rPr>
        <w:t>4</w:t>
      </w:r>
      <w:r>
        <w:rPr>
          <w:rFonts w:hint="eastAsia" w:ascii="仿宋_GB2312" w:hAnsi="仿宋_GB2312" w:eastAsia="仿宋_GB2312" w:cs="仿宋_GB2312"/>
          <w:kern w:val="0"/>
          <w:sz w:val="32"/>
          <w:szCs w:val="32"/>
        </w:rPr>
        <w:t>年</w:t>
      </w:r>
      <w:r>
        <w:rPr>
          <w:rFonts w:hint="eastAsia" w:ascii="仿宋_GB2312" w:hAnsi="仿宋_GB2312" w:eastAsia="仿宋_GB2312" w:cs="仿宋_GB2312"/>
          <w:kern w:val="0"/>
          <w:sz w:val="32"/>
          <w:szCs w:val="32"/>
          <w:lang w:eastAsia="zh-CN"/>
        </w:rPr>
        <w:t>度</w:t>
      </w:r>
      <w:r>
        <w:rPr>
          <w:rFonts w:hint="eastAsia" w:ascii="仿宋_GB2312" w:hAnsi="仿宋_GB2312" w:eastAsia="仿宋_GB2312" w:cs="仿宋_GB2312"/>
          <w:kern w:val="0"/>
          <w:sz w:val="32"/>
          <w:szCs w:val="32"/>
        </w:rPr>
        <w:t>教职工年度考核工作的有关事项通知如下</w:t>
      </w:r>
      <w:r>
        <w:rPr>
          <w:rFonts w:hint="eastAsia" w:ascii="仿宋_GB2312" w:hAnsi="仿宋_GB2312" w:eastAsia="仿宋_GB2312" w:cs="仿宋_GB2312"/>
          <w:kern w:val="0"/>
          <w:sz w:val="32"/>
          <w:szCs w:val="32"/>
          <w:lang w:eastAsia="zh-CN"/>
        </w:rPr>
        <w:t>：</w:t>
      </w:r>
    </w:p>
    <w:p w14:paraId="0FBC7595">
      <w:pPr>
        <w:keepNext w:val="0"/>
        <w:keepLines w:val="0"/>
        <w:pageBreakBefore w:val="0"/>
        <w:kinsoku/>
        <w:wordWrap/>
        <w:overflowPunct/>
        <w:topLinePunct w:val="0"/>
        <w:autoSpaceDE/>
        <w:autoSpaceDN/>
        <w:bidi w:val="0"/>
        <w:adjustRightInd/>
        <w:snapToGrid w:val="0"/>
        <w:spacing w:line="600" w:lineRule="exact"/>
        <w:ind w:firstLine="640" w:firstLineChars="200"/>
        <w:jc w:val="both"/>
        <w:textAlignment w:val="auto"/>
        <w:rPr>
          <w:rFonts w:hint="eastAsia" w:ascii="黑体" w:hAnsi="黑体" w:eastAsia="黑体" w:cs="黑体"/>
          <w:kern w:val="0"/>
          <w:sz w:val="32"/>
          <w:szCs w:val="32"/>
        </w:rPr>
      </w:pPr>
      <w:r>
        <w:rPr>
          <w:rFonts w:hint="eastAsia" w:ascii="黑体" w:hAnsi="黑体" w:eastAsia="黑体" w:cs="黑体"/>
          <w:kern w:val="0"/>
          <w:sz w:val="32"/>
          <w:szCs w:val="32"/>
        </w:rPr>
        <w:t>一、指导思想</w:t>
      </w:r>
    </w:p>
    <w:p w14:paraId="3F5C054A">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rPr>
        <w:t>坚持以习近平新时代中国特色社会主义思想为指导，</w:t>
      </w:r>
      <w:r>
        <w:rPr>
          <w:rFonts w:hint="eastAsia" w:ascii="仿宋" w:hAnsi="仿宋" w:eastAsia="仿宋" w:cs="仿宋"/>
          <w:kern w:val="0"/>
          <w:sz w:val="32"/>
          <w:szCs w:val="32"/>
          <w:lang w:val="en-US" w:eastAsia="zh-CN"/>
        </w:rPr>
        <w:t>贯彻新时代党的组织路线和干部工作方针政策，</w:t>
      </w:r>
      <w:r>
        <w:rPr>
          <w:rFonts w:hint="eastAsia" w:ascii="仿宋_GB2312" w:hAnsi="仿宋_GB2312" w:eastAsia="仿宋_GB2312" w:cs="仿宋_GB2312"/>
          <w:kern w:val="0"/>
          <w:sz w:val="32"/>
          <w:szCs w:val="32"/>
          <w:lang w:val="en-US" w:eastAsia="zh-CN"/>
        </w:rPr>
        <w:t>落实好党的二十大、二十届三中全会精神，</w:t>
      </w:r>
      <w:r>
        <w:rPr>
          <w:rFonts w:hint="eastAsia" w:ascii="仿宋" w:hAnsi="仿宋" w:eastAsia="仿宋" w:cs="仿宋"/>
          <w:kern w:val="0"/>
          <w:sz w:val="32"/>
          <w:szCs w:val="32"/>
          <w:lang w:val="en-US" w:eastAsia="zh-CN"/>
        </w:rPr>
        <w:t>着眼于充分调动我校工作人员积极性主动性创造性、促进新时代高等教育事业高质量发展，坚持尊重劳动、尊重知识、尊重人才、尊重创造，全面准确评价全校各岗位工作人员，鲜明树立新时代选人用人导向，推动形成能者上、优者奖、庸者下、劣者汰的良好局面。考核工作中，应当坚持以下原则：</w:t>
      </w:r>
    </w:p>
    <w:p w14:paraId="7235A2C4">
      <w:pPr>
        <w:keepNext w:val="0"/>
        <w:keepLines w:val="0"/>
        <w:pageBreakBefore w:val="0"/>
        <w:numPr>
          <w:ilvl w:val="0"/>
          <w:numId w:val="1"/>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党管干部、党管人才；</w:t>
      </w:r>
    </w:p>
    <w:p w14:paraId="12ECA838">
      <w:pPr>
        <w:keepNext w:val="0"/>
        <w:keepLines w:val="0"/>
        <w:pageBreakBefore w:val="0"/>
        <w:numPr>
          <w:ilvl w:val="0"/>
          <w:numId w:val="1"/>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德才兼备、以德为先；</w:t>
      </w:r>
    </w:p>
    <w:p w14:paraId="534941F2">
      <w:pPr>
        <w:keepNext w:val="0"/>
        <w:keepLines w:val="0"/>
        <w:pageBreakBefore w:val="0"/>
        <w:numPr>
          <w:ilvl w:val="0"/>
          <w:numId w:val="1"/>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事业为上、公道正派；</w:t>
      </w:r>
    </w:p>
    <w:p w14:paraId="6C14E27E">
      <w:pPr>
        <w:keepNext w:val="0"/>
        <w:keepLines w:val="0"/>
        <w:pageBreakBefore w:val="0"/>
        <w:numPr>
          <w:ilvl w:val="0"/>
          <w:numId w:val="1"/>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注重实绩、群众公认；</w:t>
      </w:r>
    </w:p>
    <w:p w14:paraId="46CEAADA">
      <w:pPr>
        <w:keepNext w:val="0"/>
        <w:keepLines w:val="0"/>
        <w:pageBreakBefore w:val="0"/>
        <w:numPr>
          <w:ilvl w:val="0"/>
          <w:numId w:val="1"/>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分级分类、简便有效；</w:t>
      </w:r>
    </w:p>
    <w:p w14:paraId="77AADA63">
      <w:pPr>
        <w:keepNext w:val="0"/>
        <w:keepLines w:val="0"/>
        <w:pageBreakBefore w:val="0"/>
        <w:numPr>
          <w:ilvl w:val="0"/>
          <w:numId w:val="1"/>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考用结合、奖惩分明。</w:t>
      </w:r>
    </w:p>
    <w:p w14:paraId="36BCFB1D">
      <w:pPr>
        <w:keepNext w:val="0"/>
        <w:keepLines w:val="0"/>
        <w:pageBreakBefore w:val="0"/>
        <w:widowControl/>
        <w:shd w:val="clear" w:color="auto" w:fill="FFFFFF"/>
        <w:kinsoku/>
        <w:wordWrap/>
        <w:overflowPunct/>
        <w:topLinePunct w:val="0"/>
        <w:autoSpaceDE/>
        <w:autoSpaceDN/>
        <w:bidi w:val="0"/>
        <w:adjustRightInd/>
        <w:spacing w:line="600" w:lineRule="exact"/>
        <w:ind w:firstLine="944" w:firstLineChars="295"/>
        <w:jc w:val="both"/>
        <w:textAlignment w:val="auto"/>
        <w:rPr>
          <w:rFonts w:hint="eastAsia" w:ascii="仿宋_GB2312" w:hAnsi="仿宋_GB2312" w:eastAsia="仿宋_GB2312" w:cs="仿宋_GB2312"/>
          <w:kern w:val="0"/>
          <w:sz w:val="32"/>
          <w:szCs w:val="32"/>
        </w:rPr>
      </w:pPr>
      <w:r>
        <w:rPr>
          <w:rFonts w:hint="eastAsia" w:ascii="黑体" w:hAnsi="黑体" w:eastAsia="黑体" w:cs="黑体"/>
          <w:kern w:val="0"/>
          <w:sz w:val="32"/>
          <w:szCs w:val="32"/>
        </w:rPr>
        <w:t>二、考核范围和内容及等次标准</w:t>
      </w:r>
      <w:r>
        <w:rPr>
          <w:rFonts w:hint="eastAsia" w:ascii="仿宋_GB2312" w:hAnsi="仿宋_GB2312" w:eastAsia="仿宋_GB2312" w:cs="仿宋_GB2312"/>
          <w:kern w:val="0"/>
          <w:sz w:val="32"/>
          <w:szCs w:val="32"/>
        </w:rPr>
        <w:t xml:space="preserve"> </w:t>
      </w:r>
    </w:p>
    <w:p w14:paraId="6220FE4B">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kern w:val="0"/>
          <w:sz w:val="32"/>
          <w:szCs w:val="32"/>
        </w:rPr>
      </w:pPr>
      <w:r>
        <w:rPr>
          <w:rFonts w:hint="eastAsia" w:ascii="楷体" w:hAnsi="楷体" w:eastAsia="楷体" w:cs="楷体"/>
          <w:b/>
          <w:bCs/>
          <w:kern w:val="0"/>
          <w:sz w:val="32"/>
          <w:szCs w:val="32"/>
          <w:lang w:eastAsia="zh-CN"/>
        </w:rPr>
        <w:t>（一）考核范围。</w:t>
      </w:r>
      <w:r>
        <w:rPr>
          <w:rFonts w:hint="eastAsia" w:ascii="仿宋" w:hAnsi="仿宋" w:eastAsia="仿宋" w:cs="仿宋"/>
          <w:kern w:val="0"/>
          <w:sz w:val="32"/>
          <w:szCs w:val="32"/>
        </w:rPr>
        <w:t>截至202</w:t>
      </w:r>
      <w:r>
        <w:rPr>
          <w:rFonts w:hint="eastAsia" w:ascii="仿宋" w:hAnsi="仿宋" w:eastAsia="仿宋" w:cs="仿宋"/>
          <w:kern w:val="0"/>
          <w:sz w:val="32"/>
          <w:szCs w:val="32"/>
          <w:lang w:val="en-US" w:eastAsia="zh-CN"/>
        </w:rPr>
        <w:t>4</w:t>
      </w:r>
      <w:r>
        <w:rPr>
          <w:rFonts w:hint="eastAsia" w:ascii="仿宋" w:hAnsi="仿宋" w:eastAsia="仿宋" w:cs="仿宋"/>
          <w:kern w:val="0"/>
          <w:sz w:val="32"/>
          <w:szCs w:val="32"/>
        </w:rPr>
        <w:t>年12月31日我校在册的</w:t>
      </w:r>
      <w:r>
        <w:rPr>
          <w:rFonts w:hint="eastAsia" w:ascii="仿宋" w:hAnsi="仿宋" w:eastAsia="仿宋" w:cs="仿宋"/>
          <w:kern w:val="0"/>
          <w:sz w:val="32"/>
          <w:szCs w:val="32"/>
          <w:lang w:val="en-US" w:eastAsia="zh-CN"/>
        </w:rPr>
        <w:t>各类岗位</w:t>
      </w:r>
      <w:r>
        <w:rPr>
          <w:rFonts w:hint="eastAsia" w:ascii="仿宋" w:hAnsi="仿宋" w:eastAsia="仿宋" w:cs="仿宋"/>
          <w:kern w:val="0"/>
          <w:sz w:val="32"/>
          <w:szCs w:val="32"/>
          <w:lang w:eastAsia="zh-CN"/>
        </w:rPr>
        <w:t>人员，</w:t>
      </w:r>
      <w:r>
        <w:rPr>
          <w:rFonts w:hint="eastAsia" w:ascii="仿宋" w:hAnsi="仿宋" w:eastAsia="仿宋" w:cs="仿宋"/>
          <w:kern w:val="0"/>
          <w:sz w:val="32"/>
          <w:szCs w:val="32"/>
          <w:lang w:val="en-US" w:eastAsia="zh-CN"/>
        </w:rPr>
        <w:t>处级以上人员按照有关规定执行</w:t>
      </w:r>
      <w:r>
        <w:rPr>
          <w:rFonts w:hint="eastAsia" w:ascii="仿宋" w:hAnsi="仿宋" w:eastAsia="仿宋" w:cs="仿宋"/>
          <w:kern w:val="0"/>
          <w:sz w:val="32"/>
          <w:szCs w:val="32"/>
        </w:rPr>
        <w:t>。</w:t>
      </w:r>
    </w:p>
    <w:p w14:paraId="4737DF99">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rPr>
      </w:pPr>
      <w:r>
        <w:rPr>
          <w:rFonts w:hint="eastAsia" w:ascii="楷体" w:hAnsi="楷体" w:eastAsia="楷体" w:cs="楷体"/>
          <w:b/>
          <w:bCs/>
          <w:kern w:val="0"/>
          <w:sz w:val="32"/>
          <w:szCs w:val="32"/>
          <w:lang w:eastAsia="zh-CN"/>
        </w:rPr>
        <w:t>（二）考核内容。</w:t>
      </w:r>
      <w:r>
        <w:rPr>
          <w:rFonts w:hint="eastAsia" w:ascii="仿宋" w:hAnsi="仿宋" w:eastAsia="仿宋" w:cs="仿宋"/>
          <w:kern w:val="0"/>
          <w:sz w:val="32"/>
          <w:szCs w:val="32"/>
          <w:lang w:val="en-US" w:eastAsia="zh-CN"/>
        </w:rPr>
        <w:t>年度考核以</w:t>
      </w:r>
      <w:r>
        <w:rPr>
          <w:rFonts w:hint="eastAsia" w:ascii="仿宋" w:hAnsi="仿宋" w:eastAsia="仿宋" w:cs="仿宋"/>
          <w:kern w:val="0"/>
          <w:sz w:val="32"/>
          <w:szCs w:val="32"/>
        </w:rPr>
        <w:t>岗位职责和所承担的工作任务</w:t>
      </w:r>
      <w:r>
        <w:rPr>
          <w:rFonts w:hint="eastAsia" w:ascii="仿宋" w:hAnsi="仿宋" w:eastAsia="仿宋" w:cs="仿宋"/>
          <w:kern w:val="0"/>
          <w:sz w:val="32"/>
          <w:szCs w:val="32"/>
          <w:lang w:val="en-US" w:eastAsia="zh-CN"/>
        </w:rPr>
        <w:t>为基本依据</w:t>
      </w:r>
      <w:r>
        <w:rPr>
          <w:rFonts w:hint="eastAsia" w:ascii="仿宋" w:hAnsi="仿宋" w:eastAsia="仿宋" w:cs="仿宋"/>
          <w:kern w:val="0"/>
          <w:sz w:val="32"/>
          <w:szCs w:val="32"/>
        </w:rPr>
        <w:t>，</w:t>
      </w:r>
      <w:r>
        <w:rPr>
          <w:rFonts w:hint="eastAsia" w:ascii="仿宋" w:hAnsi="仿宋" w:eastAsia="仿宋" w:cs="仿宋"/>
          <w:kern w:val="0"/>
          <w:sz w:val="32"/>
          <w:szCs w:val="32"/>
          <w:lang w:val="en-US" w:eastAsia="zh-CN"/>
        </w:rPr>
        <w:t>全面考核</w:t>
      </w:r>
      <w:r>
        <w:rPr>
          <w:rFonts w:hint="eastAsia" w:ascii="仿宋" w:hAnsi="仿宋" w:eastAsia="仿宋" w:cs="仿宋"/>
          <w:kern w:val="0"/>
          <w:sz w:val="32"/>
          <w:szCs w:val="32"/>
        </w:rPr>
        <w:t>德、能、勤、绩、廉五个方面，</w:t>
      </w:r>
      <w:r>
        <w:rPr>
          <w:rFonts w:hint="eastAsia" w:ascii="仿宋" w:hAnsi="仿宋" w:eastAsia="仿宋" w:cs="仿宋"/>
          <w:kern w:val="0"/>
          <w:sz w:val="32"/>
          <w:szCs w:val="32"/>
          <w:lang w:eastAsia="zh-CN"/>
        </w:rPr>
        <w:t>将师德</w:t>
      </w:r>
      <w:r>
        <w:rPr>
          <w:rFonts w:hint="eastAsia" w:ascii="仿宋" w:hAnsi="仿宋" w:eastAsia="仿宋" w:cs="仿宋"/>
          <w:kern w:val="0"/>
          <w:sz w:val="32"/>
          <w:szCs w:val="32"/>
          <w:lang w:val="en-US" w:eastAsia="zh-CN"/>
        </w:rPr>
        <w:t>考核</w:t>
      </w:r>
      <w:r>
        <w:rPr>
          <w:rFonts w:hint="eastAsia" w:ascii="仿宋" w:hAnsi="仿宋" w:eastAsia="仿宋" w:cs="仿宋"/>
          <w:kern w:val="0"/>
          <w:sz w:val="32"/>
          <w:szCs w:val="32"/>
          <w:lang w:eastAsia="zh-CN"/>
        </w:rPr>
        <w:t>、意识形态</w:t>
      </w:r>
      <w:r>
        <w:rPr>
          <w:rFonts w:hint="eastAsia" w:ascii="仿宋" w:hAnsi="仿宋" w:eastAsia="仿宋" w:cs="仿宋"/>
          <w:kern w:val="0"/>
          <w:sz w:val="32"/>
          <w:szCs w:val="32"/>
          <w:lang w:val="en-US" w:eastAsia="zh-CN"/>
        </w:rPr>
        <w:t>考核纳入</w:t>
      </w:r>
      <w:r>
        <w:rPr>
          <w:rFonts w:hint="eastAsia" w:ascii="仿宋" w:hAnsi="仿宋" w:eastAsia="仿宋" w:cs="仿宋"/>
          <w:kern w:val="0"/>
          <w:sz w:val="32"/>
          <w:szCs w:val="32"/>
          <w:lang w:eastAsia="zh-CN"/>
        </w:rPr>
        <w:t>考核范围，坚持师德第一，严格</w:t>
      </w:r>
      <w:r>
        <w:rPr>
          <w:rFonts w:hint="eastAsia" w:ascii="仿宋" w:hAnsi="仿宋" w:eastAsia="仿宋" w:cs="仿宋"/>
          <w:kern w:val="0"/>
          <w:sz w:val="32"/>
          <w:szCs w:val="32"/>
          <w:lang w:val="en-US" w:eastAsia="zh-CN"/>
        </w:rPr>
        <w:t>把</w:t>
      </w:r>
      <w:r>
        <w:rPr>
          <w:rFonts w:hint="eastAsia" w:ascii="仿宋" w:hAnsi="仿宋" w:eastAsia="仿宋" w:cs="仿宋"/>
          <w:kern w:val="0"/>
          <w:sz w:val="32"/>
          <w:szCs w:val="32"/>
          <w:lang w:eastAsia="zh-CN"/>
        </w:rPr>
        <w:t>意识形态</w:t>
      </w:r>
      <w:r>
        <w:rPr>
          <w:rFonts w:hint="eastAsia" w:ascii="仿宋" w:hAnsi="仿宋" w:eastAsia="仿宋" w:cs="仿宋"/>
          <w:kern w:val="0"/>
          <w:sz w:val="32"/>
          <w:szCs w:val="32"/>
          <w:lang w:val="en-US" w:eastAsia="zh-CN"/>
        </w:rPr>
        <w:t>关</w:t>
      </w:r>
      <w:r>
        <w:rPr>
          <w:rFonts w:hint="eastAsia" w:ascii="仿宋" w:hAnsi="仿宋" w:eastAsia="仿宋" w:cs="仿宋"/>
          <w:kern w:val="0"/>
          <w:sz w:val="32"/>
          <w:szCs w:val="32"/>
          <w:lang w:eastAsia="zh-CN"/>
        </w:rPr>
        <w:t>，</w:t>
      </w:r>
      <w:r>
        <w:rPr>
          <w:rFonts w:hint="eastAsia" w:ascii="仿宋" w:hAnsi="仿宋" w:eastAsia="仿宋" w:cs="仿宋"/>
          <w:kern w:val="0"/>
          <w:sz w:val="32"/>
          <w:szCs w:val="32"/>
          <w:lang w:val="en-US" w:eastAsia="zh-CN"/>
        </w:rPr>
        <w:t>突出德和绩的考核。</w:t>
      </w:r>
    </w:p>
    <w:p w14:paraId="78A6E204">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b/>
          <w:bCs/>
          <w:kern w:val="0"/>
          <w:sz w:val="32"/>
          <w:szCs w:val="32"/>
          <w:lang w:val="en-US" w:eastAsia="zh-CN"/>
        </w:rPr>
        <w:t>德：</w:t>
      </w:r>
      <w:r>
        <w:rPr>
          <w:rFonts w:hint="eastAsia" w:ascii="仿宋" w:hAnsi="仿宋" w:eastAsia="仿宋" w:cs="仿宋"/>
          <w:kern w:val="0"/>
          <w:sz w:val="32"/>
          <w:szCs w:val="32"/>
          <w:lang w:val="en-US" w:eastAsia="zh-CN"/>
        </w:rPr>
        <w:t>坚持将政治标准放在首位，全面考核政治品质和道德品行，重点了解学习贯彻习近平新时代中国特色社会主义思想，坚定拥护“两个确立”，增强“四个意识”、坚定“四个自信”、做到“两个维护”，坚定理想信念，坚守初心使命，忠于宪法、忠于国家、忠于人民的情况；做到坚持原则、敢于斗争、善于斗争的情况；模范践行社会主义核心价值观，胸怀祖国、服务人民，恪守职业道德，遵守社会公德、家庭美德和个人品德等情况。</w:t>
      </w:r>
    </w:p>
    <w:p w14:paraId="10C935D7">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b/>
          <w:bCs/>
          <w:kern w:val="0"/>
          <w:sz w:val="32"/>
          <w:szCs w:val="32"/>
          <w:lang w:val="en-US" w:eastAsia="zh-CN"/>
        </w:rPr>
        <w:t>能：</w:t>
      </w:r>
      <w:r>
        <w:rPr>
          <w:rFonts w:hint="eastAsia" w:ascii="仿宋" w:hAnsi="仿宋" w:eastAsia="仿宋" w:cs="仿宋"/>
          <w:kern w:val="0"/>
          <w:sz w:val="32"/>
          <w:szCs w:val="32"/>
          <w:lang w:val="en-US" w:eastAsia="zh-CN"/>
        </w:rPr>
        <w:t>全面考核适应新时代要求，履行岗位职责的政治能力、工作能力、专业素养和技术技能水平，重点了解政治判断力、政治领悟力、政治执行力和学习调研能力、依法办事能力、群众工作能力、沟通协调能力、贯彻执行能力、改革创新能力、应急处突能力等情况。</w:t>
      </w:r>
    </w:p>
    <w:p w14:paraId="653BB55B">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b/>
          <w:bCs/>
          <w:kern w:val="0"/>
          <w:sz w:val="32"/>
          <w:szCs w:val="32"/>
          <w:lang w:val="en-US" w:eastAsia="zh-CN"/>
        </w:rPr>
        <w:t>勤：</w:t>
      </w:r>
      <w:r>
        <w:rPr>
          <w:rFonts w:hint="eastAsia" w:ascii="仿宋" w:hAnsi="仿宋" w:eastAsia="仿宋" w:cs="仿宋"/>
          <w:kern w:val="0"/>
          <w:sz w:val="32"/>
          <w:szCs w:val="32"/>
          <w:lang w:val="en-US" w:eastAsia="zh-CN"/>
        </w:rPr>
        <w:t>全面考核精神状态和工作作风，重点了解爱岗敬业、勤勉尽责、担当作为、锐意进取、勇于创造、甘于奉献等情况。</w:t>
      </w:r>
    </w:p>
    <w:p w14:paraId="50FDB583">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b/>
          <w:bCs/>
          <w:kern w:val="0"/>
          <w:sz w:val="32"/>
          <w:szCs w:val="32"/>
          <w:lang w:val="en-US" w:eastAsia="zh-CN"/>
        </w:rPr>
        <w:t>绩：</w:t>
      </w:r>
      <w:r>
        <w:rPr>
          <w:rFonts w:hint="eastAsia" w:ascii="仿宋" w:hAnsi="仿宋" w:eastAsia="仿宋" w:cs="仿宋"/>
          <w:kern w:val="0"/>
          <w:sz w:val="32"/>
          <w:szCs w:val="32"/>
          <w:lang w:val="en-US" w:eastAsia="zh-CN"/>
        </w:rPr>
        <w:t>全面考核践行以人民为中心的发展思想，依法依规履行岗位职责、承担急难险重任务、为群众和职工办实事等情况，重点了解完成工作的数量、质量、时效、成本，产生的社会效益和经济效益，服务对象满意度等情况。</w:t>
      </w:r>
    </w:p>
    <w:p w14:paraId="6A6A22C0">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b/>
          <w:bCs/>
          <w:kern w:val="0"/>
          <w:sz w:val="32"/>
          <w:szCs w:val="32"/>
          <w:lang w:val="en-US" w:eastAsia="zh-CN"/>
        </w:rPr>
        <w:t>廉：</w:t>
      </w:r>
      <w:r>
        <w:rPr>
          <w:rFonts w:hint="eastAsia" w:ascii="仿宋" w:hAnsi="仿宋" w:eastAsia="仿宋" w:cs="仿宋"/>
          <w:kern w:val="0"/>
          <w:sz w:val="32"/>
          <w:szCs w:val="32"/>
          <w:lang w:val="en-US" w:eastAsia="zh-CN"/>
        </w:rPr>
        <w:t>全面考核廉洁从业情况，重点了解落实中央八项规定及其实施细则精神，执行本系统、本行业、本单位行风建设相关规章制度，遵规守纪、廉洁自律等情况。</w:t>
      </w:r>
    </w:p>
    <w:p w14:paraId="70563B39">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对专业技术人员的考核，应当结合专业技术工作特点，以创新价值、能力、贡献为导向，注重公共服务意识、专业理论知识、专业能力水平、创新服务及成果等。</w:t>
      </w:r>
    </w:p>
    <w:p w14:paraId="32AA3382">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对管理人员的考核，应当结合管理工作特点，注重管理水平、组织协调能力、工作规范性、廉政勤政情况等。</w:t>
      </w:r>
    </w:p>
    <w:p w14:paraId="60475CDE">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对工勤技能人员的考核，应当结合工勤技能工作特点，注重技能水平、服务态度、质量、效率等。</w:t>
      </w:r>
    </w:p>
    <w:p w14:paraId="68C5E2CE">
      <w:pPr>
        <w:keepNext w:val="0"/>
        <w:keepLines w:val="0"/>
        <w:pageBreakBefore w:val="0"/>
        <w:numPr>
          <w:ilvl w:val="0"/>
          <w:numId w:val="0"/>
        </w:numPr>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楷体" w:hAnsi="楷体" w:eastAsia="楷体" w:cs="楷体"/>
          <w:b/>
          <w:bCs/>
          <w:kern w:val="0"/>
          <w:sz w:val="32"/>
          <w:szCs w:val="32"/>
          <w:lang w:eastAsia="zh-CN"/>
        </w:rPr>
        <w:t>（</w:t>
      </w:r>
      <w:r>
        <w:rPr>
          <w:rFonts w:hint="eastAsia" w:ascii="楷体" w:hAnsi="楷体" w:eastAsia="楷体" w:cs="楷体"/>
          <w:b/>
          <w:bCs/>
          <w:kern w:val="0"/>
          <w:sz w:val="32"/>
          <w:szCs w:val="32"/>
          <w:lang w:val="en-US" w:eastAsia="zh-CN"/>
        </w:rPr>
        <w:t>三）</w:t>
      </w:r>
      <w:r>
        <w:rPr>
          <w:rFonts w:hint="eastAsia" w:ascii="楷体" w:hAnsi="楷体" w:eastAsia="楷体" w:cs="楷体"/>
          <w:b/>
          <w:bCs/>
          <w:kern w:val="0"/>
          <w:sz w:val="32"/>
          <w:szCs w:val="32"/>
        </w:rPr>
        <w:t>考核等次标准。</w:t>
      </w:r>
      <w:r>
        <w:rPr>
          <w:rFonts w:hint="eastAsia" w:ascii="仿宋" w:hAnsi="仿宋" w:eastAsia="仿宋" w:cs="仿宋"/>
          <w:kern w:val="0"/>
          <w:sz w:val="32"/>
          <w:szCs w:val="32"/>
          <w:lang w:val="en-US" w:eastAsia="zh-CN"/>
        </w:rPr>
        <w:t>年度考核的结果分为优秀、合格、基本合格和不合格四个等次。</w:t>
      </w:r>
    </w:p>
    <w:p w14:paraId="19BF7D35">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年度考核确定为优秀档次应当具备下列条件：</w:t>
      </w:r>
    </w:p>
    <w:p w14:paraId="40E0A8A7">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1.思想政治素质高，理想信念坚定，贯彻落实党中央决策部署坚决有力，模范遵守法律法规，恪守职业道德，具有良好的社会公德、家庭美德和个人品德；</w:t>
      </w:r>
    </w:p>
    <w:p w14:paraId="51B86477">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2.履行岗位职责能力强，精通本职业务，与岗位要求相应的专业技术技能或管理水平高；</w:t>
      </w:r>
    </w:p>
    <w:p w14:paraId="5B5303E7">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3.公共服务意识和工作责任心强，勤勉敬业奉献，改革创新意识强，工作作风好；</w:t>
      </w:r>
    </w:p>
    <w:p w14:paraId="548A9198">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4.全面履行岗位职责，高质量地完成各项工作任务，工作实绩突出，对社会或者单位有贡献，服务对象满意度高；</w:t>
      </w:r>
    </w:p>
    <w:p w14:paraId="61FE21D6">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5.廉洁从业且在遵守廉洁纪律方面有模范带头作用。</w:t>
      </w:r>
    </w:p>
    <w:p w14:paraId="26DA26CE">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年度考核确定为合格档次应当具备下列条件：</w:t>
      </w:r>
    </w:p>
    <w:p w14:paraId="62779EE2">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1.思想政治素质较高，能够贯彻落实党中央决策部署，自觉遵守法律法规和职业道德，具有较好的社会公德、家庭美德和个人品德；</w:t>
      </w:r>
    </w:p>
    <w:p w14:paraId="2C0E627A">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2.履行岗位职责能力较强，熟悉本职业务，与岗位要求相应的专业技术技能或者管理水平较高；</w:t>
      </w:r>
    </w:p>
    <w:p w14:paraId="485B63C5">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3.公共服务意识和工作责任心较强，工作认真负责，工作作风较好；</w:t>
      </w:r>
    </w:p>
    <w:p w14:paraId="160E78CB">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4.能够履行岗位职责，较好地完成工作任务，服务对象满意度较高；</w:t>
      </w:r>
    </w:p>
    <w:p w14:paraId="4E7642DD">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5.廉洁从业。</w:t>
      </w:r>
    </w:p>
    <w:p w14:paraId="0CC88F3F">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有下列情形之一的，年度考核应当确定为基本合格档次：</w:t>
      </w:r>
    </w:p>
    <w:p w14:paraId="656A5E7A">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1.思想政治素质一般，在贯彻落实党中央决策部署以及遵守职业道德、社会公德、家庭美德、个人品德等方面存在明显不足；</w:t>
      </w:r>
    </w:p>
    <w:p w14:paraId="0815297F">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2.履行岗位职责能力较弱，与岗位要求相应的专业技术技能或者管理水平较低；</w:t>
      </w:r>
    </w:p>
    <w:p w14:paraId="5F33B294">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3.公共服务意识和工作责任心一般，工作纪律性不强，工作消极，或者工作作风方面存在明显不足；</w:t>
      </w:r>
    </w:p>
    <w:p w14:paraId="1E3343D8">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4.能够基本履行岗位职责、完成工作任务，但完成工作的数量不足、质量和效率不高，或者在工作中有一定的失误，或者服务对象满意度较低；</w:t>
      </w:r>
    </w:p>
    <w:p w14:paraId="113842AF">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5.能够基本做到廉洁从业，但某些方面存在不足。</w:t>
      </w:r>
    </w:p>
    <w:p w14:paraId="6EC4409F">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有下列情况之一的，年度考核应当确定为不合格档次：</w:t>
      </w:r>
    </w:p>
    <w:p w14:paraId="09F480E6">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1.思想政治素质较差，在贯彻落实党中央决策部署以及职业道德、社会公德、家庭美德、个人品德等方面存在严重问题；</w:t>
      </w:r>
    </w:p>
    <w:p w14:paraId="556CFF2E">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2.业务素质和工作能力不能适应岗位要求；</w:t>
      </w:r>
    </w:p>
    <w:p w14:paraId="741B03ED">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3.公共服务意识和工作责任心缺失，工作不担当、不作为，或者工作作风差；</w:t>
      </w:r>
    </w:p>
    <w:p w14:paraId="30DCC590">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4.不履行岗位职责、未能完成工作任务，或者在工作中因严重失职失误造成重大损失或者恶劣社会影响；</w:t>
      </w:r>
    </w:p>
    <w:p w14:paraId="1C2ED99C">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default" w:ascii="仿宋_GB2312" w:hAnsi="仿宋_GB2312" w:eastAsia="仿宋_GB2312" w:cs="仿宋_GB2312"/>
          <w:kern w:val="0"/>
          <w:sz w:val="32"/>
          <w:szCs w:val="32"/>
          <w:lang w:val="en-US" w:eastAsia="zh-CN"/>
        </w:rPr>
      </w:pPr>
      <w:r>
        <w:rPr>
          <w:rFonts w:hint="eastAsia" w:ascii="仿宋" w:hAnsi="仿宋" w:eastAsia="仿宋" w:cs="仿宋"/>
          <w:kern w:val="0"/>
          <w:sz w:val="32"/>
          <w:szCs w:val="32"/>
          <w:lang w:val="en-US" w:eastAsia="zh-CN"/>
        </w:rPr>
        <w:t>5.在廉洁从业方面存在问题，且情形较为严重。</w:t>
      </w:r>
    </w:p>
    <w:p w14:paraId="2C12F1A4">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楷体" w:hAnsi="楷体" w:eastAsia="楷体" w:cs="楷体"/>
          <w:b/>
          <w:bCs/>
          <w:kern w:val="0"/>
          <w:sz w:val="32"/>
          <w:szCs w:val="32"/>
        </w:rPr>
        <w:t>（四）细化考核内容和标准。</w:t>
      </w:r>
      <w:r>
        <w:rPr>
          <w:rFonts w:hint="eastAsia" w:ascii="仿宋" w:hAnsi="仿宋" w:eastAsia="仿宋" w:cs="仿宋"/>
          <w:kern w:val="0"/>
          <w:sz w:val="32"/>
          <w:szCs w:val="32"/>
          <w:lang w:val="en-US" w:eastAsia="zh-CN"/>
        </w:rPr>
        <w:t>为增强考核工作的科学性、准确性和可操作性，考核时应结合本单位实际，把德、能、勤、绩、廉五个方面和考核等次标准具体化，结合绩效考核管理办法、师德师风表现、意识形态工作、业务工作等各方面对本单位工作人员进行量化考核，考核结果填写到《年度考核情况统计表》（表格在人事处网站下载）。</w:t>
      </w:r>
    </w:p>
    <w:p w14:paraId="7B9BEFBE">
      <w:pPr>
        <w:keepNext w:val="0"/>
        <w:keepLines w:val="0"/>
        <w:pageBreakBefore w:val="0"/>
        <w:widowControl/>
        <w:shd w:val="clear" w:color="auto" w:fill="FFFFFF"/>
        <w:kinsoku/>
        <w:wordWrap/>
        <w:overflowPunct/>
        <w:topLinePunct w:val="0"/>
        <w:autoSpaceDE/>
        <w:autoSpaceDN/>
        <w:bidi w:val="0"/>
        <w:adjustRightInd/>
        <w:spacing w:line="600" w:lineRule="exact"/>
        <w:ind w:firstLine="573"/>
        <w:jc w:val="both"/>
        <w:textAlignment w:val="auto"/>
        <w:rPr>
          <w:rFonts w:hint="eastAsia" w:ascii="仿宋_GB2312" w:hAnsi="仿宋_GB2312" w:eastAsia="仿宋_GB2312" w:cs="仿宋_GB2312"/>
          <w:kern w:val="0"/>
          <w:sz w:val="32"/>
          <w:szCs w:val="32"/>
        </w:rPr>
      </w:pPr>
      <w:r>
        <w:rPr>
          <w:rFonts w:hint="eastAsia" w:ascii="黑体" w:hAnsi="黑体" w:eastAsia="黑体" w:cs="黑体"/>
          <w:kern w:val="0"/>
          <w:sz w:val="32"/>
          <w:szCs w:val="32"/>
        </w:rPr>
        <w:t>三、考核组织</w:t>
      </w:r>
    </w:p>
    <w:p w14:paraId="5C9E1DE2">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科级以下各类岗位人员考核工作由人事处组织实施，各二级单位可以成立考核委员会或考核工作领导小组，负责考核工作的组织实施，考核委员会或考核工作领导小组由单位主要负责人担任主任（组长），成员由单位其他领导人员、纪检人员、职工代表等组成。人数较少的单位，可由其党政领导负责考核。</w:t>
      </w:r>
    </w:p>
    <w:p w14:paraId="4AAA6D03">
      <w:pPr>
        <w:keepNext w:val="0"/>
        <w:keepLines w:val="0"/>
        <w:pageBreakBefore w:val="0"/>
        <w:kinsoku/>
        <w:wordWrap/>
        <w:overflowPunct/>
        <w:topLinePunct w:val="0"/>
        <w:autoSpaceDE/>
        <w:autoSpaceDN/>
        <w:bidi w:val="0"/>
        <w:adjustRightInd/>
        <w:snapToGrid w:val="0"/>
        <w:spacing w:line="600" w:lineRule="exact"/>
        <w:ind w:firstLine="640" w:firstLineChars="200"/>
        <w:jc w:val="both"/>
        <w:textAlignment w:val="auto"/>
        <w:rPr>
          <w:rFonts w:hint="eastAsia" w:ascii="黑体" w:hAnsi="黑体" w:eastAsia="黑体" w:cs="黑体"/>
          <w:kern w:val="0"/>
          <w:sz w:val="32"/>
          <w:szCs w:val="32"/>
        </w:rPr>
      </w:pPr>
      <w:r>
        <w:rPr>
          <w:rFonts w:hint="eastAsia" w:ascii="黑体" w:hAnsi="黑体" w:eastAsia="黑体" w:cs="黑体"/>
          <w:kern w:val="0"/>
          <w:sz w:val="32"/>
          <w:szCs w:val="32"/>
        </w:rPr>
        <w:t>四、考核方法及步骤</w:t>
      </w:r>
    </w:p>
    <w:p w14:paraId="2197A7F4">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教职工年度考核实行领导与群众、平时与定期、定性与定量相结合的方法进行，以平时考核和定量考核为主。</w:t>
      </w:r>
    </w:p>
    <w:p w14:paraId="685B99CF">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楷体" w:hAnsi="楷体" w:eastAsia="楷体" w:cs="楷体"/>
          <w:b/>
          <w:bCs/>
          <w:kern w:val="0"/>
          <w:sz w:val="32"/>
          <w:szCs w:val="32"/>
        </w:rPr>
        <w:t>（一）动员部署。</w:t>
      </w:r>
      <w:r>
        <w:rPr>
          <w:rFonts w:hint="eastAsia" w:ascii="仿宋" w:hAnsi="仿宋" w:eastAsia="仿宋" w:cs="仿宋"/>
          <w:kern w:val="0"/>
          <w:sz w:val="32"/>
          <w:szCs w:val="32"/>
          <w:lang w:val="en-US" w:eastAsia="zh-CN"/>
        </w:rPr>
        <w:t>各单位结合实际、采取适当方法进行动员，明确年度考核的意义、指导思想、方法步骤及要求。</w:t>
      </w:r>
    </w:p>
    <w:p w14:paraId="6F596F8D">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楷体" w:hAnsi="楷体" w:eastAsia="楷体" w:cs="楷体"/>
          <w:b/>
          <w:bCs/>
          <w:kern w:val="0"/>
          <w:sz w:val="32"/>
          <w:szCs w:val="32"/>
        </w:rPr>
        <w:t>（二）个人总结。</w:t>
      </w:r>
      <w:r>
        <w:rPr>
          <w:rFonts w:hint="eastAsia" w:ascii="仿宋" w:hAnsi="仿宋" w:eastAsia="仿宋" w:cs="仿宋"/>
          <w:kern w:val="0"/>
          <w:sz w:val="32"/>
          <w:szCs w:val="32"/>
          <w:lang w:val="en-US" w:eastAsia="zh-CN"/>
        </w:rPr>
        <w:t>被考核人员要按照岗位职责和有关要求撰写个人总结，必要时在一定范围内述职，填写《年度考核登记表》（表格在人事处网站下载）。</w:t>
      </w:r>
    </w:p>
    <w:p w14:paraId="3C4F768B">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楷体" w:hAnsi="楷体" w:eastAsia="楷体" w:cs="楷体"/>
          <w:b/>
          <w:bCs/>
          <w:kern w:val="0"/>
          <w:sz w:val="32"/>
          <w:szCs w:val="32"/>
        </w:rPr>
        <w:t>（三）</w:t>
      </w:r>
      <w:r>
        <w:rPr>
          <w:rFonts w:hint="eastAsia" w:ascii="楷体" w:hAnsi="楷体" w:eastAsia="楷体" w:cs="楷体"/>
          <w:b/>
          <w:bCs/>
          <w:kern w:val="0"/>
          <w:sz w:val="32"/>
          <w:szCs w:val="32"/>
          <w:lang w:eastAsia="zh-CN"/>
        </w:rPr>
        <w:t>提出年度考核等次初步意见。</w:t>
      </w:r>
      <w:r>
        <w:rPr>
          <w:rFonts w:hint="eastAsia" w:ascii="仿宋" w:hAnsi="仿宋" w:eastAsia="仿宋" w:cs="仿宋"/>
          <w:kern w:val="0"/>
          <w:sz w:val="32"/>
          <w:szCs w:val="32"/>
          <w:lang w:val="en-US" w:eastAsia="zh-CN"/>
        </w:rPr>
        <w:t>主管领导在听取群众意见的基础上根据平时考核情况、个人总结和述职情况，写出评语，提出考核等次意见和改进提高的要求。</w:t>
      </w:r>
    </w:p>
    <w:p w14:paraId="1662733D">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楷体" w:hAnsi="楷体" w:eastAsia="楷体" w:cs="楷体"/>
          <w:b/>
          <w:bCs/>
          <w:kern w:val="0"/>
          <w:sz w:val="32"/>
          <w:szCs w:val="32"/>
        </w:rPr>
        <w:t>（四）</w:t>
      </w:r>
      <w:r>
        <w:rPr>
          <w:rFonts w:hint="eastAsia" w:ascii="楷体" w:hAnsi="楷体" w:eastAsia="楷体" w:cs="楷体"/>
          <w:b/>
          <w:bCs/>
          <w:kern w:val="0"/>
          <w:sz w:val="32"/>
          <w:szCs w:val="32"/>
          <w:lang w:eastAsia="zh-CN"/>
        </w:rPr>
        <w:t>审核年度考核等次初步意见。</w:t>
      </w:r>
      <w:r>
        <w:rPr>
          <w:rFonts w:hint="eastAsia" w:ascii="仿宋" w:hAnsi="仿宋" w:eastAsia="仿宋" w:cs="仿宋"/>
          <w:kern w:val="0"/>
          <w:sz w:val="32"/>
          <w:szCs w:val="32"/>
          <w:lang w:val="en-US" w:eastAsia="zh-CN"/>
        </w:rPr>
        <w:t>二级单位考核机构对直接领导提出的考核等次意见进行审核。</w:t>
      </w:r>
    </w:p>
    <w:p w14:paraId="69338195">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楷体" w:hAnsi="楷体" w:eastAsia="楷体" w:cs="楷体"/>
          <w:b/>
          <w:bCs/>
          <w:kern w:val="0"/>
          <w:sz w:val="32"/>
          <w:szCs w:val="32"/>
        </w:rPr>
        <w:t>（五）</w:t>
      </w:r>
      <w:r>
        <w:rPr>
          <w:rFonts w:hint="eastAsia" w:ascii="楷体" w:hAnsi="楷体" w:eastAsia="楷体" w:cs="楷体"/>
          <w:b/>
          <w:bCs/>
          <w:kern w:val="0"/>
          <w:sz w:val="32"/>
          <w:szCs w:val="32"/>
          <w:lang w:eastAsia="zh-CN"/>
        </w:rPr>
        <w:t>确定年度考核等次。</w:t>
      </w:r>
      <w:r>
        <w:rPr>
          <w:rFonts w:hint="eastAsia" w:ascii="仿宋" w:hAnsi="仿宋" w:eastAsia="仿宋" w:cs="仿宋"/>
          <w:kern w:val="0"/>
          <w:sz w:val="32"/>
          <w:szCs w:val="32"/>
          <w:lang w:val="en-US" w:eastAsia="zh-CN"/>
        </w:rPr>
        <w:t>学校将对各单位机构提出的考核意见进行审核，并审定全体被考核人员的考核等次。各单位优秀指标分配情况见附件。</w:t>
      </w:r>
    </w:p>
    <w:p w14:paraId="0FF13DC4">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楷体" w:hAnsi="楷体" w:eastAsia="楷体" w:cs="楷体"/>
          <w:b/>
          <w:bCs/>
          <w:kern w:val="0"/>
          <w:sz w:val="32"/>
          <w:szCs w:val="32"/>
        </w:rPr>
        <w:t>（六）考核结果公示。</w:t>
      </w:r>
      <w:r>
        <w:rPr>
          <w:rFonts w:hint="eastAsia" w:ascii="仿宋" w:hAnsi="仿宋" w:eastAsia="仿宋" w:cs="仿宋"/>
          <w:kern w:val="0"/>
          <w:sz w:val="32"/>
          <w:szCs w:val="32"/>
          <w:lang w:val="en-US" w:eastAsia="zh-CN"/>
        </w:rPr>
        <w:t>对确定为优秀等次的人员要在本单位范围内进行公示，公示时间为一周，公示期内如对优秀等次的人员有异议，可以向本单位考核机构反映或以书面形式提交人事处，相关单位要认真调查核实反映的情况，并向反映人反馈调查结果。</w:t>
      </w:r>
    </w:p>
    <w:p w14:paraId="39ECBCAE">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楷体" w:hAnsi="楷体" w:eastAsia="楷体" w:cs="楷体"/>
          <w:b/>
          <w:bCs/>
          <w:kern w:val="0"/>
          <w:sz w:val="32"/>
          <w:szCs w:val="32"/>
        </w:rPr>
        <w:t>（七）</w:t>
      </w:r>
      <w:r>
        <w:rPr>
          <w:rFonts w:hint="eastAsia" w:ascii="楷体" w:hAnsi="楷体" w:eastAsia="楷体" w:cs="楷体"/>
          <w:b/>
          <w:bCs/>
          <w:kern w:val="0"/>
          <w:sz w:val="32"/>
          <w:szCs w:val="32"/>
          <w:lang w:eastAsia="zh-CN"/>
        </w:rPr>
        <w:t>考核结果反馈。</w:t>
      </w:r>
      <w:r>
        <w:rPr>
          <w:rFonts w:hint="eastAsia" w:ascii="仿宋" w:hAnsi="仿宋" w:eastAsia="仿宋" w:cs="仿宋"/>
          <w:kern w:val="0"/>
          <w:sz w:val="32"/>
          <w:szCs w:val="32"/>
          <w:lang w:val="en-US" w:eastAsia="zh-CN"/>
        </w:rPr>
        <w:t>考核结果以书面形式通知被考核教职工。被考核教职工在《年度考核登记表》中签署意见。</w:t>
      </w:r>
    </w:p>
    <w:p w14:paraId="405FF98A">
      <w:pPr>
        <w:keepNext w:val="0"/>
        <w:keepLines w:val="0"/>
        <w:pageBreakBefore w:val="0"/>
        <w:kinsoku/>
        <w:wordWrap/>
        <w:overflowPunct/>
        <w:topLinePunct w:val="0"/>
        <w:autoSpaceDE/>
        <w:autoSpaceDN/>
        <w:bidi w:val="0"/>
        <w:adjustRightInd/>
        <w:snapToGrid w:val="0"/>
        <w:spacing w:line="600" w:lineRule="exact"/>
        <w:ind w:firstLine="640" w:firstLineChars="200"/>
        <w:jc w:val="both"/>
        <w:textAlignment w:val="auto"/>
        <w:rPr>
          <w:rFonts w:hint="eastAsia" w:ascii="黑体" w:hAnsi="黑体" w:eastAsia="黑体" w:cs="黑体"/>
          <w:kern w:val="0"/>
          <w:sz w:val="32"/>
          <w:szCs w:val="32"/>
        </w:rPr>
      </w:pPr>
      <w:r>
        <w:rPr>
          <w:rFonts w:hint="eastAsia" w:ascii="黑体" w:hAnsi="黑体" w:eastAsia="黑体" w:cs="黑体"/>
          <w:kern w:val="0"/>
          <w:sz w:val="32"/>
          <w:szCs w:val="32"/>
        </w:rPr>
        <w:t>五、考核结果的使用</w:t>
      </w:r>
    </w:p>
    <w:p w14:paraId="7A16EB10">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教职工年度考核结果，作为调整教职工岗位、晋升薪级和发放绩效工资以及实施奖惩、培训、续聘、解聘的依据。</w:t>
      </w:r>
    </w:p>
    <w:p w14:paraId="529429E3">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楷体" w:hAnsi="楷体" w:eastAsia="楷体" w:cs="楷体"/>
          <w:b/>
          <w:bCs/>
          <w:kern w:val="0"/>
          <w:sz w:val="32"/>
          <w:szCs w:val="32"/>
        </w:rPr>
      </w:pPr>
      <w:r>
        <w:rPr>
          <w:rFonts w:hint="eastAsia" w:ascii="楷体" w:hAnsi="楷体" w:eastAsia="楷体" w:cs="楷体"/>
          <w:b/>
          <w:bCs/>
          <w:kern w:val="0"/>
          <w:sz w:val="32"/>
          <w:szCs w:val="32"/>
          <w:lang w:eastAsia="zh-CN"/>
        </w:rPr>
        <w:t>（</w:t>
      </w:r>
      <w:r>
        <w:rPr>
          <w:rFonts w:hint="eastAsia" w:ascii="楷体" w:hAnsi="楷体" w:eastAsia="楷体" w:cs="楷体"/>
          <w:b/>
          <w:bCs/>
          <w:kern w:val="0"/>
          <w:sz w:val="32"/>
          <w:szCs w:val="32"/>
        </w:rPr>
        <w:t>一</w:t>
      </w:r>
      <w:r>
        <w:rPr>
          <w:rFonts w:hint="eastAsia" w:ascii="楷体" w:hAnsi="楷体" w:eastAsia="楷体" w:cs="楷体"/>
          <w:b/>
          <w:bCs/>
          <w:kern w:val="0"/>
          <w:sz w:val="32"/>
          <w:szCs w:val="32"/>
          <w:lang w:eastAsia="zh-CN"/>
        </w:rPr>
        <w:t>）</w:t>
      </w:r>
      <w:r>
        <w:rPr>
          <w:rFonts w:hint="eastAsia" w:ascii="楷体" w:hAnsi="楷体" w:eastAsia="楷体" w:cs="楷体"/>
          <w:b/>
          <w:bCs/>
          <w:kern w:val="0"/>
          <w:sz w:val="32"/>
          <w:szCs w:val="32"/>
        </w:rPr>
        <w:t>被确定为合格以上等次的：</w:t>
      </w:r>
    </w:p>
    <w:p w14:paraId="4F094DF8">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1.增加一级薪级工资；</w:t>
      </w:r>
    </w:p>
    <w:p w14:paraId="20B09B49">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2.按照有关规定发放绩效工资；</w:t>
      </w:r>
    </w:p>
    <w:p w14:paraId="51C7EE87">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3.本考核年度计算为现聘岗位（职员）等级的任职年限。</w:t>
      </w:r>
    </w:p>
    <w:p w14:paraId="104B31EE">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其中，年度考核被确定为优秀等次的，在绩效工资分配时，同等条件下应当予以倾斜；在岗位晋升、职称评聘时，同等条件下应当予以优先考虑。</w:t>
      </w:r>
    </w:p>
    <w:p w14:paraId="21235A50">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楷体" w:hAnsi="楷体" w:eastAsia="楷体" w:cs="楷体"/>
          <w:b/>
          <w:bCs/>
          <w:kern w:val="0"/>
          <w:sz w:val="32"/>
          <w:szCs w:val="32"/>
        </w:rPr>
      </w:pPr>
      <w:r>
        <w:rPr>
          <w:rFonts w:hint="eastAsia" w:ascii="楷体" w:hAnsi="楷体" w:eastAsia="楷体" w:cs="楷体"/>
          <w:b/>
          <w:bCs/>
          <w:kern w:val="0"/>
          <w:sz w:val="32"/>
          <w:szCs w:val="32"/>
          <w:lang w:eastAsia="zh-CN"/>
        </w:rPr>
        <w:t>（</w:t>
      </w:r>
      <w:r>
        <w:rPr>
          <w:rFonts w:hint="eastAsia" w:ascii="楷体" w:hAnsi="楷体" w:eastAsia="楷体" w:cs="楷体"/>
          <w:b/>
          <w:bCs/>
          <w:kern w:val="0"/>
          <w:sz w:val="32"/>
          <w:szCs w:val="32"/>
        </w:rPr>
        <w:t>二</w:t>
      </w:r>
      <w:r>
        <w:rPr>
          <w:rFonts w:hint="eastAsia" w:ascii="楷体" w:hAnsi="楷体" w:eastAsia="楷体" w:cs="楷体"/>
          <w:b/>
          <w:bCs/>
          <w:kern w:val="0"/>
          <w:sz w:val="32"/>
          <w:szCs w:val="32"/>
          <w:lang w:eastAsia="zh-CN"/>
        </w:rPr>
        <w:t>）</w:t>
      </w:r>
      <w:r>
        <w:rPr>
          <w:rFonts w:hint="eastAsia" w:ascii="楷体" w:hAnsi="楷体" w:eastAsia="楷体" w:cs="楷体"/>
          <w:b/>
          <w:bCs/>
          <w:kern w:val="0"/>
          <w:sz w:val="32"/>
          <w:szCs w:val="32"/>
        </w:rPr>
        <w:t>被确定为基本合格等次的：</w:t>
      </w:r>
    </w:p>
    <w:p w14:paraId="6983E788">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1.责令作出书面检查，限期改进；</w:t>
      </w:r>
    </w:p>
    <w:p w14:paraId="358DB988">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2.不得增加薪级工资；</w:t>
      </w:r>
    </w:p>
    <w:p w14:paraId="6A9F49D6">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3.相应核减绩效工资；</w:t>
      </w:r>
    </w:p>
    <w:p w14:paraId="7826323C">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4.本考核年度不计算为现聘岗位（职员）等级的任职年限，下一考核年度内不得晋升岗位（职员）等级；</w:t>
      </w:r>
    </w:p>
    <w:p w14:paraId="7A42D37C">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5.连续两年被确定为基本合格档次的，予以组织调整或者组织处理。</w:t>
      </w:r>
    </w:p>
    <w:p w14:paraId="143422E1">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楷体" w:hAnsi="楷体" w:eastAsia="楷体" w:cs="楷体"/>
          <w:b/>
          <w:bCs/>
          <w:kern w:val="0"/>
          <w:sz w:val="32"/>
          <w:szCs w:val="32"/>
        </w:rPr>
      </w:pPr>
      <w:r>
        <w:rPr>
          <w:rFonts w:hint="eastAsia" w:ascii="楷体" w:hAnsi="楷体" w:eastAsia="楷体" w:cs="楷体"/>
          <w:b/>
          <w:bCs/>
          <w:kern w:val="0"/>
          <w:sz w:val="32"/>
          <w:szCs w:val="32"/>
          <w:lang w:eastAsia="zh-CN"/>
        </w:rPr>
        <w:t>（</w:t>
      </w:r>
      <w:r>
        <w:rPr>
          <w:rFonts w:hint="eastAsia" w:ascii="楷体" w:hAnsi="楷体" w:eastAsia="楷体" w:cs="楷体"/>
          <w:b/>
          <w:bCs/>
          <w:kern w:val="0"/>
          <w:sz w:val="32"/>
          <w:szCs w:val="32"/>
        </w:rPr>
        <w:t>三</w:t>
      </w:r>
      <w:r>
        <w:rPr>
          <w:rFonts w:hint="eastAsia" w:ascii="楷体" w:hAnsi="楷体" w:eastAsia="楷体" w:cs="楷体"/>
          <w:b/>
          <w:bCs/>
          <w:kern w:val="0"/>
          <w:sz w:val="32"/>
          <w:szCs w:val="32"/>
          <w:lang w:eastAsia="zh-CN"/>
        </w:rPr>
        <w:t>）</w:t>
      </w:r>
      <w:r>
        <w:rPr>
          <w:rFonts w:hint="eastAsia" w:ascii="楷体" w:hAnsi="楷体" w:eastAsia="楷体" w:cs="楷体"/>
          <w:b/>
          <w:bCs/>
          <w:kern w:val="0"/>
          <w:sz w:val="32"/>
          <w:szCs w:val="32"/>
        </w:rPr>
        <w:t>被确定为不合格等次的：</w:t>
      </w:r>
    </w:p>
    <w:p w14:paraId="36AE9DF3">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1.不得晋升薪级工资；</w:t>
      </w:r>
    </w:p>
    <w:p w14:paraId="27706F11">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2.相应核减绩效工资；</w:t>
      </w:r>
    </w:p>
    <w:p w14:paraId="554D3106">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3.向低一级岗位（职员）等级调整；</w:t>
      </w:r>
    </w:p>
    <w:p w14:paraId="32F1F673">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4.本考核年度不计算为现聘岗位（职员）等级的任职年限；</w:t>
      </w:r>
    </w:p>
    <w:p w14:paraId="4D705204">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5.被确定为不合格档次且不同意调整工作岗位，或者连续两年被确定为不合格档次的，可以按规定解除聘用（任）合同。</w:t>
      </w:r>
    </w:p>
    <w:p w14:paraId="3D02944B">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其中，受处理、处分时已经按规定降低岗位（职员）等级且当年年度考核被确定为不合格档次的，为避免重复处罚，不再向低一级岗位（职员）等级调整。</w:t>
      </w:r>
    </w:p>
    <w:p w14:paraId="76FD7124">
      <w:pPr>
        <w:keepNext w:val="0"/>
        <w:keepLines w:val="0"/>
        <w:pageBreakBefore w:val="0"/>
        <w:numPr>
          <w:ilvl w:val="0"/>
          <w:numId w:val="2"/>
        </w:numPr>
        <w:kinsoku/>
        <w:wordWrap/>
        <w:overflowPunct/>
        <w:topLinePunct w:val="0"/>
        <w:autoSpaceDE/>
        <w:autoSpaceDN/>
        <w:bidi w:val="0"/>
        <w:adjustRightInd/>
        <w:spacing w:line="600" w:lineRule="exact"/>
        <w:ind w:firstLine="640" w:firstLineChars="200"/>
        <w:jc w:val="both"/>
        <w:textAlignment w:val="auto"/>
        <w:rPr>
          <w:rFonts w:hint="eastAsia" w:ascii="黑体" w:hAnsi="黑体" w:eastAsia="黑体" w:cs="黑体"/>
          <w:kern w:val="0"/>
          <w:sz w:val="32"/>
          <w:szCs w:val="32"/>
          <w:lang w:val="en-US" w:eastAsia="zh-CN"/>
        </w:rPr>
      </w:pPr>
      <w:r>
        <w:rPr>
          <w:rFonts w:hint="eastAsia" w:ascii="黑体" w:hAnsi="黑体" w:eastAsia="黑体" w:cs="黑体"/>
          <w:kern w:val="0"/>
          <w:sz w:val="32"/>
          <w:szCs w:val="32"/>
          <w:lang w:val="en-US" w:eastAsia="zh-CN"/>
        </w:rPr>
        <w:t>其他相关事宜</w:t>
      </w:r>
    </w:p>
    <w:p w14:paraId="6162DA45">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楷体" w:hAnsi="楷体" w:eastAsia="楷体" w:cs="楷体"/>
          <w:b/>
          <w:bCs/>
          <w:kern w:val="0"/>
          <w:sz w:val="32"/>
          <w:szCs w:val="32"/>
          <w:lang w:val="en-US" w:eastAsia="zh-CN"/>
        </w:rPr>
        <w:t>（一）</w:t>
      </w:r>
      <w:r>
        <w:rPr>
          <w:rFonts w:hint="eastAsia" w:ascii="仿宋" w:hAnsi="仿宋" w:eastAsia="仿宋" w:cs="仿宋"/>
          <w:kern w:val="0"/>
          <w:sz w:val="32"/>
          <w:szCs w:val="32"/>
          <w:lang w:val="en-US" w:eastAsia="zh-CN"/>
        </w:rPr>
        <w:t>挂职、援派、驻外等服务基层人员的考核，由工作时间超过考核年度半年的单位进行考核并以适当的方式听取排除单位或者接收单位的意见。</w:t>
      </w:r>
    </w:p>
    <w:p w14:paraId="5E8A1C92">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 w:hAnsi="仿宋" w:eastAsia="仿宋" w:cs="仿宋"/>
          <w:kern w:val="0"/>
          <w:sz w:val="32"/>
          <w:szCs w:val="32"/>
          <w:lang w:val="en-US" w:eastAsia="zh-CN"/>
        </w:rPr>
      </w:pPr>
      <w:r>
        <w:rPr>
          <w:rFonts w:hint="eastAsia" w:ascii="楷体" w:hAnsi="楷体" w:eastAsia="楷体" w:cs="楷体"/>
          <w:b/>
          <w:bCs/>
          <w:kern w:val="0"/>
          <w:sz w:val="32"/>
          <w:szCs w:val="32"/>
        </w:rPr>
        <w:t>（二）</w:t>
      </w:r>
      <w:r>
        <w:rPr>
          <w:rFonts w:hint="eastAsia" w:ascii="仿宋" w:hAnsi="仿宋" w:eastAsia="仿宋" w:cs="仿宋"/>
          <w:kern w:val="0"/>
          <w:sz w:val="32"/>
          <w:szCs w:val="32"/>
          <w:lang w:val="en-US" w:eastAsia="zh-CN"/>
        </w:rPr>
        <w:t>对初次就业的工作人员，在我校仍处于试用期的，参加年度考核，只写评语，不确定档次。</w:t>
      </w:r>
    </w:p>
    <w:p w14:paraId="010B69A0">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default"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非初次就业的工作人员，当年在其他单位工作时间与在我校工作时间合并计算，由我校考核并确定档次，通过适当形式征求原单位意见。</w:t>
      </w:r>
    </w:p>
    <w:p w14:paraId="62369380">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我校派出学习培训、执行任务的工作人员，经批准以兼职创新、在职创办企业或者选派到企业工作、参与项目合作等方式进行创新创业的专业技术人员，根据学习培训、执行任务、创新创业的表现确定档次，由相关单位提供在外表现情况。考核前，各单位应认真核对考勤情况，如学校发现考核结果与实际情况不符的，将退回由该单位重新评定。</w:t>
      </w:r>
    </w:p>
    <w:p w14:paraId="26E2C56C">
      <w:pPr>
        <w:keepNext w:val="0"/>
        <w:keepLines w:val="0"/>
        <w:pageBreakBefore w:val="0"/>
        <w:numPr>
          <w:ilvl w:val="0"/>
          <w:numId w:val="3"/>
        </w:numPr>
        <w:kinsoku/>
        <w:wordWrap/>
        <w:overflowPunct/>
        <w:topLinePunct w:val="0"/>
        <w:autoSpaceDE/>
        <w:autoSpaceDN/>
        <w:bidi w:val="0"/>
        <w:adjustRightInd/>
        <w:spacing w:line="600" w:lineRule="exact"/>
        <w:ind w:firstLine="640" w:firstLineChars="200"/>
        <w:jc w:val="both"/>
        <w:textAlignment w:val="auto"/>
        <w:rPr>
          <w:rFonts w:hint="eastAsia" w:ascii="仿宋" w:hAnsi="仿宋" w:eastAsia="仿宋" w:cs="仿宋"/>
          <w:kern w:val="0"/>
          <w:sz w:val="32"/>
          <w:szCs w:val="32"/>
          <w:lang w:val="en-US" w:eastAsia="zh-CN"/>
        </w:rPr>
      </w:pPr>
      <w:r>
        <w:rPr>
          <w:rFonts w:hint="eastAsia" w:ascii="仿宋" w:hAnsi="仿宋" w:eastAsia="仿宋" w:cs="仿宋"/>
          <w:kern w:val="0"/>
          <w:sz w:val="32"/>
          <w:szCs w:val="32"/>
          <w:lang w:val="en-US" w:eastAsia="zh-CN"/>
        </w:rPr>
        <w:t>病假、事假、非单位派出学习培训累计超过考核年度半年的事业单位工作人员，参加年度考核，不确定档次。</w:t>
      </w:r>
    </w:p>
    <w:p w14:paraId="222F9A16">
      <w:pPr>
        <w:keepNext w:val="0"/>
        <w:keepLines w:val="0"/>
        <w:pageBreakBefore w:val="0"/>
        <w:numPr>
          <w:ilvl w:val="0"/>
          <w:numId w:val="3"/>
        </w:numPr>
        <w:kinsoku/>
        <w:wordWrap/>
        <w:overflowPunct/>
        <w:topLinePunct w:val="0"/>
        <w:autoSpaceDE/>
        <w:autoSpaceDN/>
        <w:bidi w:val="0"/>
        <w:adjustRightInd/>
        <w:spacing w:line="600" w:lineRule="exact"/>
        <w:ind w:firstLine="640" w:firstLineChars="200"/>
        <w:jc w:val="both"/>
        <w:textAlignment w:val="auto"/>
        <w:rPr>
          <w:rFonts w:hint="default" w:ascii="仿宋_GB2312" w:hAnsi="仿宋_GB2312" w:eastAsia="仿宋_GB2312" w:cs="仿宋_GB2312"/>
          <w:kern w:val="0"/>
          <w:sz w:val="32"/>
          <w:szCs w:val="32"/>
          <w:lang w:val="en-US" w:eastAsia="zh-CN"/>
        </w:rPr>
      </w:pPr>
      <w:r>
        <w:rPr>
          <w:rFonts w:hint="eastAsia" w:ascii="仿宋" w:hAnsi="仿宋" w:eastAsia="仿宋" w:cs="仿宋"/>
          <w:kern w:val="0"/>
          <w:sz w:val="32"/>
          <w:szCs w:val="32"/>
          <w:lang w:val="en-US" w:eastAsia="zh-CN"/>
        </w:rPr>
        <w:t>女职工按规定休产假超过考核年度半年的，参加年度考核，确定档次。</w:t>
      </w:r>
    </w:p>
    <w:p w14:paraId="7860774F">
      <w:pPr>
        <w:keepNext w:val="0"/>
        <w:keepLines w:val="0"/>
        <w:pageBreakBefore w:val="0"/>
        <w:numPr>
          <w:ilvl w:val="0"/>
          <w:numId w:val="3"/>
        </w:numPr>
        <w:kinsoku/>
        <w:wordWrap/>
        <w:overflowPunct/>
        <w:topLinePunct w:val="0"/>
        <w:autoSpaceDE/>
        <w:autoSpaceDN/>
        <w:bidi w:val="0"/>
        <w:adjustRightInd/>
        <w:spacing w:line="600" w:lineRule="exact"/>
        <w:ind w:firstLine="640" w:firstLineChars="200"/>
        <w:jc w:val="both"/>
        <w:textAlignment w:val="auto"/>
        <w:rPr>
          <w:rFonts w:hint="default"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涉嫌违纪违法被立案调查尚未结案的，参加年度考核，不写评语，不确定档次。结案后未</w:t>
      </w:r>
      <w:r>
        <w:rPr>
          <w:rFonts w:hint="eastAsia" w:ascii="仿宋_GB2312" w:hAnsi="仿宋_GB2312" w:eastAsia="仿宋_GB2312" w:cs="仿宋_GB2312"/>
          <w:kern w:val="0"/>
          <w:sz w:val="32"/>
          <w:szCs w:val="32"/>
        </w:rPr>
        <w:t>受处分</w:t>
      </w:r>
      <w:r>
        <w:rPr>
          <w:rFonts w:hint="eastAsia" w:ascii="仿宋_GB2312" w:hAnsi="仿宋_GB2312" w:eastAsia="仿宋_GB2312" w:cs="仿宋_GB2312"/>
          <w:kern w:val="0"/>
          <w:sz w:val="32"/>
          <w:szCs w:val="32"/>
          <w:lang w:val="en-US" w:eastAsia="zh-CN"/>
        </w:rPr>
        <w:t>或者给予警告处分</w:t>
      </w:r>
      <w:r>
        <w:rPr>
          <w:rFonts w:hint="eastAsia" w:ascii="仿宋_GB2312" w:hAnsi="仿宋_GB2312" w:eastAsia="仿宋_GB2312" w:cs="仿宋_GB2312"/>
          <w:kern w:val="0"/>
          <w:sz w:val="32"/>
          <w:szCs w:val="32"/>
        </w:rPr>
        <w:t>的，</w:t>
      </w:r>
      <w:r>
        <w:rPr>
          <w:rFonts w:hint="eastAsia" w:ascii="仿宋_GB2312" w:hAnsi="仿宋_GB2312" w:eastAsia="仿宋_GB2312" w:cs="仿宋_GB2312"/>
          <w:kern w:val="0"/>
          <w:sz w:val="32"/>
          <w:szCs w:val="32"/>
          <w:lang w:val="en-US" w:eastAsia="zh-CN"/>
        </w:rPr>
        <w:t>按规定补定档次。受警告处分的，当年不能确定为优秀档次。</w:t>
      </w:r>
    </w:p>
    <w:p w14:paraId="43BDB3BC">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受到记过处分的，在受处分期间，年度考核不得确定为合格及以上等次。</w:t>
      </w:r>
    </w:p>
    <w:p w14:paraId="4B61A800">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受到降低岗位等级处分的，在受处分期间，年度考核不得确定为基本合格及以上等次。</w:t>
      </w:r>
    </w:p>
    <w:p w14:paraId="23D29E68">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kern w:val="0"/>
          <w:sz w:val="32"/>
          <w:szCs w:val="32"/>
        </w:rPr>
      </w:pPr>
      <w:r>
        <w:rPr>
          <w:rFonts w:hint="eastAsia" w:ascii="楷体" w:hAnsi="楷体" w:eastAsia="楷体" w:cs="楷体"/>
          <w:b/>
          <w:bCs/>
          <w:kern w:val="0"/>
          <w:sz w:val="32"/>
          <w:szCs w:val="32"/>
          <w:lang w:eastAsia="zh-CN"/>
        </w:rPr>
        <w:t>（六）</w:t>
      </w:r>
      <w:r>
        <w:rPr>
          <w:rFonts w:hint="eastAsia" w:ascii="仿宋_GB2312" w:hAnsi="仿宋_GB2312" w:eastAsia="仿宋_GB2312" w:cs="仿宋_GB2312"/>
          <w:kern w:val="0"/>
          <w:sz w:val="32"/>
          <w:szCs w:val="32"/>
        </w:rPr>
        <w:t>受党纪处分人员</w:t>
      </w:r>
      <w:r>
        <w:rPr>
          <w:rFonts w:hint="eastAsia" w:ascii="仿宋_GB2312" w:hAnsi="仿宋_GB2312" w:eastAsia="仿宋_GB2312" w:cs="仿宋_GB2312"/>
          <w:kern w:val="0"/>
          <w:sz w:val="32"/>
          <w:szCs w:val="32"/>
          <w:lang w:eastAsia="zh-CN"/>
        </w:rPr>
        <w:t>确定</w:t>
      </w:r>
      <w:r>
        <w:rPr>
          <w:rFonts w:hint="eastAsia" w:ascii="仿宋_GB2312" w:hAnsi="仿宋_GB2312" w:eastAsia="仿宋_GB2312" w:cs="仿宋_GB2312"/>
          <w:kern w:val="0"/>
          <w:sz w:val="32"/>
          <w:szCs w:val="32"/>
        </w:rPr>
        <w:t>考核等次，参照中共河北省纪委机关、河北省委组织部、河北省人力资源和社会保障厅、河北省公务员局转发《中共中央纪委机关、中共中央组织部、人力资源社会保障部、国家公务员局关于受党纪处分公务员年度考核有关问题的答复意见》的通知执行。</w:t>
      </w:r>
    </w:p>
    <w:p w14:paraId="223E5488">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受严重警告处分当年，参加年度考核，只写评语，不确定等次。</w:t>
      </w:r>
    </w:p>
    <w:p w14:paraId="710EB523">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同时受</w:t>
      </w:r>
      <w:r>
        <w:rPr>
          <w:rFonts w:hint="eastAsia" w:ascii="仿宋_GB2312" w:hAnsi="仿宋_GB2312" w:eastAsia="仿宋_GB2312" w:cs="仿宋_GB2312"/>
          <w:kern w:val="0"/>
          <w:sz w:val="32"/>
          <w:szCs w:val="32"/>
          <w:lang w:val="en-US" w:eastAsia="zh-CN"/>
        </w:rPr>
        <w:t>党纪政务处分和组织处理</w:t>
      </w:r>
      <w:r>
        <w:rPr>
          <w:rFonts w:hint="eastAsia" w:ascii="仿宋_GB2312" w:hAnsi="仿宋_GB2312" w:eastAsia="仿宋_GB2312" w:cs="仿宋_GB2312"/>
          <w:kern w:val="0"/>
          <w:sz w:val="32"/>
          <w:szCs w:val="32"/>
        </w:rPr>
        <w:t>的，按对其年度考核结果影响较重的</w:t>
      </w:r>
      <w:r>
        <w:rPr>
          <w:rFonts w:hint="eastAsia" w:ascii="仿宋_GB2312" w:hAnsi="仿宋_GB2312" w:eastAsia="仿宋_GB2312" w:cs="仿宋_GB2312"/>
          <w:kern w:val="0"/>
          <w:sz w:val="32"/>
          <w:szCs w:val="32"/>
          <w:lang w:val="en-US" w:eastAsia="zh-CN"/>
        </w:rPr>
        <w:t>处理、处分</w:t>
      </w:r>
      <w:r>
        <w:rPr>
          <w:rFonts w:hint="eastAsia" w:ascii="仿宋_GB2312" w:hAnsi="仿宋_GB2312" w:eastAsia="仿宋_GB2312" w:cs="仿宋_GB2312"/>
          <w:kern w:val="0"/>
          <w:sz w:val="32"/>
          <w:szCs w:val="32"/>
        </w:rPr>
        <w:t>确定年度考核等次。</w:t>
      </w:r>
    </w:p>
    <w:p w14:paraId="36F374A5">
      <w:pPr>
        <w:keepNext w:val="0"/>
        <w:keepLines w:val="0"/>
        <w:pageBreakBefore w:val="0"/>
        <w:widowControl/>
        <w:shd w:val="clear" w:color="auto" w:fill="FFFFFF"/>
        <w:kinsoku/>
        <w:wordWrap/>
        <w:overflowPunct/>
        <w:topLinePunct w:val="0"/>
        <w:autoSpaceDE/>
        <w:autoSpaceDN/>
        <w:bidi w:val="0"/>
        <w:adjustRightInd/>
        <w:spacing w:line="600" w:lineRule="exact"/>
        <w:ind w:firstLine="573"/>
        <w:jc w:val="both"/>
        <w:textAlignment w:val="auto"/>
        <w:rPr>
          <w:rFonts w:hint="eastAsia" w:ascii="仿宋_GB2312" w:hAnsi="仿宋_GB2312" w:eastAsia="仿宋_GB2312" w:cs="仿宋_GB2312"/>
          <w:kern w:val="0"/>
          <w:sz w:val="32"/>
          <w:szCs w:val="32"/>
        </w:rPr>
      </w:pPr>
      <w:r>
        <w:rPr>
          <w:rFonts w:hint="eastAsia" w:ascii="黑体" w:hAnsi="黑体" w:eastAsia="黑体" w:cs="黑体"/>
          <w:kern w:val="0"/>
          <w:sz w:val="32"/>
          <w:szCs w:val="32"/>
          <w:lang w:val="en-US" w:eastAsia="zh-CN"/>
        </w:rPr>
        <w:t>七</w:t>
      </w:r>
      <w:r>
        <w:rPr>
          <w:rFonts w:hint="eastAsia" w:ascii="黑体" w:hAnsi="黑体" w:eastAsia="黑体" w:cs="黑体"/>
          <w:kern w:val="0"/>
          <w:sz w:val="32"/>
          <w:szCs w:val="32"/>
        </w:rPr>
        <w:t>、工作要求</w:t>
      </w:r>
    </w:p>
    <w:p w14:paraId="2D7A196F">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kern w:val="0"/>
          <w:sz w:val="32"/>
          <w:szCs w:val="32"/>
        </w:rPr>
      </w:pPr>
      <w:r>
        <w:rPr>
          <w:rFonts w:hint="eastAsia" w:ascii="楷体" w:hAnsi="楷体" w:eastAsia="楷体" w:cs="楷体"/>
          <w:b/>
          <w:bCs/>
          <w:kern w:val="0"/>
          <w:sz w:val="32"/>
          <w:szCs w:val="32"/>
        </w:rPr>
        <w:t>（一）加强</w:t>
      </w:r>
      <w:r>
        <w:rPr>
          <w:rFonts w:hint="eastAsia" w:ascii="楷体" w:hAnsi="楷体" w:eastAsia="楷体" w:cs="楷体"/>
          <w:b/>
          <w:bCs/>
          <w:kern w:val="0"/>
          <w:sz w:val="32"/>
          <w:szCs w:val="32"/>
          <w:lang w:eastAsia="zh-CN"/>
        </w:rPr>
        <w:t>组织</w:t>
      </w:r>
      <w:r>
        <w:rPr>
          <w:rFonts w:hint="eastAsia" w:ascii="楷体" w:hAnsi="楷体" w:eastAsia="楷体" w:cs="楷体"/>
          <w:b/>
          <w:bCs/>
          <w:kern w:val="0"/>
          <w:sz w:val="32"/>
          <w:szCs w:val="32"/>
        </w:rPr>
        <w:t>领导。</w:t>
      </w:r>
      <w:r>
        <w:rPr>
          <w:rFonts w:hint="eastAsia" w:ascii="仿宋_GB2312" w:hAnsi="仿宋_GB2312" w:eastAsia="仿宋_GB2312" w:cs="仿宋_GB2312"/>
          <w:kern w:val="0"/>
          <w:sz w:val="32"/>
          <w:szCs w:val="32"/>
        </w:rPr>
        <w:t>工作人员年度考核</w:t>
      </w:r>
      <w:r>
        <w:rPr>
          <w:rFonts w:hint="eastAsia" w:ascii="仿宋_GB2312" w:hAnsi="仿宋_GB2312" w:eastAsia="仿宋_GB2312" w:cs="仿宋_GB2312"/>
          <w:kern w:val="0"/>
          <w:sz w:val="32"/>
          <w:szCs w:val="32"/>
          <w:lang w:val="en-US" w:eastAsia="zh-CN"/>
        </w:rPr>
        <w:t>和奖励</w:t>
      </w:r>
      <w:r>
        <w:rPr>
          <w:rFonts w:hint="eastAsia" w:ascii="仿宋_GB2312" w:hAnsi="仿宋_GB2312" w:eastAsia="仿宋_GB2312" w:cs="仿宋_GB2312"/>
          <w:kern w:val="0"/>
          <w:sz w:val="32"/>
          <w:szCs w:val="32"/>
        </w:rPr>
        <w:t>工作是事业单位人事管理的重要环节，是调动事业单位人员工作积极性、主动性和创造性的重要手段。</w:t>
      </w:r>
      <w:r>
        <w:rPr>
          <w:rFonts w:hint="eastAsia" w:ascii="仿宋_GB2312" w:hAnsi="仿宋_GB2312" w:eastAsia="仿宋_GB2312" w:cs="仿宋_GB2312"/>
          <w:kern w:val="0"/>
          <w:sz w:val="32"/>
          <w:szCs w:val="32"/>
          <w:lang w:eastAsia="zh-CN"/>
        </w:rPr>
        <w:t>各单位要高度重视，加强组织领导，</w:t>
      </w:r>
      <w:r>
        <w:rPr>
          <w:rFonts w:hint="eastAsia" w:ascii="仿宋_GB2312" w:hAnsi="仿宋_GB2312" w:eastAsia="仿宋_GB2312" w:cs="仿宋_GB2312"/>
          <w:kern w:val="0"/>
          <w:sz w:val="32"/>
          <w:szCs w:val="32"/>
        </w:rPr>
        <w:t>一把手要亲自抓</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基层党组织要充分发挥作用，</w:t>
      </w:r>
      <w:r>
        <w:rPr>
          <w:rFonts w:hint="eastAsia" w:ascii="仿宋_GB2312" w:hAnsi="仿宋_GB2312" w:eastAsia="仿宋_GB2312" w:cs="仿宋_GB2312"/>
          <w:kern w:val="0"/>
          <w:sz w:val="32"/>
          <w:szCs w:val="32"/>
          <w:lang w:eastAsia="zh-CN"/>
        </w:rPr>
        <w:t>切实做好考核奖惩工作中的思想政治工作，</w:t>
      </w:r>
      <w:r>
        <w:rPr>
          <w:rFonts w:hint="eastAsia" w:ascii="仿宋_GB2312" w:hAnsi="仿宋_GB2312" w:eastAsia="仿宋_GB2312" w:cs="仿宋_GB2312"/>
          <w:kern w:val="0"/>
          <w:sz w:val="32"/>
          <w:szCs w:val="32"/>
        </w:rPr>
        <w:t>要认真谋划，创新考核办法，严格落实责任，严明考核纪律，</w:t>
      </w:r>
      <w:r>
        <w:rPr>
          <w:rFonts w:hint="eastAsia" w:ascii="仿宋_GB2312" w:hAnsi="仿宋_GB2312" w:eastAsia="仿宋_GB2312" w:cs="仿宋_GB2312"/>
          <w:kern w:val="0"/>
          <w:sz w:val="32"/>
          <w:szCs w:val="32"/>
          <w:lang w:eastAsia="zh-CN"/>
        </w:rPr>
        <w:t>严把民主测评、等次确定、公示监督、</w:t>
      </w:r>
      <w:r>
        <w:rPr>
          <w:rFonts w:hint="eastAsia" w:ascii="仿宋_GB2312" w:hAnsi="仿宋_GB2312" w:eastAsia="仿宋_GB2312" w:cs="仿宋_GB2312"/>
          <w:kern w:val="0"/>
          <w:sz w:val="32"/>
          <w:szCs w:val="32"/>
          <w:lang w:val="en-US" w:eastAsia="zh-CN"/>
        </w:rPr>
        <w:t>材料上报</w:t>
      </w:r>
      <w:r>
        <w:rPr>
          <w:rFonts w:hint="eastAsia" w:ascii="仿宋_GB2312" w:hAnsi="仿宋_GB2312" w:eastAsia="仿宋_GB2312" w:cs="仿宋_GB2312"/>
          <w:kern w:val="0"/>
          <w:sz w:val="32"/>
          <w:szCs w:val="32"/>
          <w:lang w:eastAsia="zh-CN"/>
        </w:rPr>
        <w:t>等关键环节，</w:t>
      </w:r>
      <w:r>
        <w:rPr>
          <w:rFonts w:hint="eastAsia" w:ascii="仿宋_GB2312" w:hAnsi="仿宋_GB2312" w:eastAsia="仿宋_GB2312" w:cs="仿宋_GB2312"/>
          <w:kern w:val="0"/>
          <w:sz w:val="32"/>
          <w:szCs w:val="32"/>
        </w:rPr>
        <w:t>保证考核</w:t>
      </w:r>
      <w:r>
        <w:rPr>
          <w:rFonts w:hint="eastAsia" w:ascii="仿宋_GB2312" w:hAnsi="仿宋_GB2312" w:eastAsia="仿宋_GB2312" w:cs="仿宋_GB2312"/>
          <w:kern w:val="0"/>
          <w:sz w:val="32"/>
          <w:szCs w:val="32"/>
          <w:lang w:val="en-US" w:eastAsia="zh-CN"/>
        </w:rPr>
        <w:t>奖励</w:t>
      </w:r>
      <w:r>
        <w:rPr>
          <w:rFonts w:hint="eastAsia" w:ascii="仿宋_GB2312" w:hAnsi="仿宋_GB2312" w:eastAsia="仿宋_GB2312" w:cs="仿宋_GB2312"/>
          <w:kern w:val="0"/>
          <w:sz w:val="32"/>
          <w:szCs w:val="32"/>
        </w:rPr>
        <w:t>工作质量和效果。</w:t>
      </w:r>
    </w:p>
    <w:p w14:paraId="5FFE1873">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kern w:val="0"/>
          <w:sz w:val="32"/>
          <w:szCs w:val="32"/>
        </w:rPr>
      </w:pPr>
      <w:r>
        <w:rPr>
          <w:rFonts w:hint="eastAsia" w:ascii="楷体" w:hAnsi="楷体" w:eastAsia="楷体" w:cs="楷体"/>
          <w:b/>
          <w:bCs/>
          <w:kern w:val="0"/>
          <w:sz w:val="32"/>
          <w:szCs w:val="32"/>
        </w:rPr>
        <w:t>（二）严格把关。</w:t>
      </w:r>
      <w:r>
        <w:rPr>
          <w:rFonts w:hint="eastAsia" w:ascii="仿宋_GB2312" w:hAnsi="仿宋_GB2312" w:eastAsia="仿宋_GB2312" w:cs="仿宋_GB2312"/>
          <w:kern w:val="0"/>
          <w:sz w:val="32"/>
          <w:szCs w:val="32"/>
        </w:rPr>
        <w:t>各单位</w:t>
      </w:r>
      <w:r>
        <w:rPr>
          <w:rFonts w:hint="eastAsia" w:ascii="仿宋_GB2312" w:hAnsi="仿宋_GB2312" w:eastAsia="仿宋_GB2312" w:cs="仿宋_GB2312"/>
          <w:kern w:val="0"/>
          <w:sz w:val="32"/>
          <w:szCs w:val="32"/>
          <w:lang w:val="en-US" w:eastAsia="zh-CN"/>
        </w:rPr>
        <w:t>进行考核</w:t>
      </w:r>
      <w:r>
        <w:rPr>
          <w:rFonts w:hint="eastAsia" w:ascii="仿宋_GB2312" w:hAnsi="仿宋_GB2312" w:eastAsia="仿宋_GB2312" w:cs="仿宋_GB2312"/>
          <w:kern w:val="0"/>
          <w:sz w:val="32"/>
          <w:szCs w:val="32"/>
        </w:rPr>
        <w:t>，必须按规定要求，公平、公正地进行考核。尤其对于管理、教辅人员出勤较差或工作表现不好的或者教学人员不主动承担教学任务或不顾工作需要，只承担极少工作任务的，要严格把关，按照考核标准和要求，确定相应等次。对考核过程中不如实考核或徇私舞弊、弄虚作假的，要追究相关单位党政领导的责任。</w:t>
      </w:r>
    </w:p>
    <w:p w14:paraId="57D64393">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kern w:val="0"/>
          <w:sz w:val="32"/>
          <w:szCs w:val="32"/>
        </w:rPr>
      </w:pPr>
      <w:r>
        <w:rPr>
          <w:rFonts w:hint="eastAsia" w:ascii="楷体" w:hAnsi="楷体" w:eastAsia="楷体" w:cs="楷体"/>
          <w:b/>
          <w:bCs/>
          <w:kern w:val="0"/>
          <w:sz w:val="32"/>
          <w:szCs w:val="32"/>
        </w:rPr>
        <w:t>（三）</w:t>
      </w:r>
      <w:r>
        <w:rPr>
          <w:rFonts w:hint="eastAsia" w:ascii="楷体" w:hAnsi="楷体" w:eastAsia="楷体" w:cs="楷体"/>
          <w:b/>
          <w:bCs/>
          <w:kern w:val="0"/>
          <w:sz w:val="32"/>
          <w:szCs w:val="32"/>
          <w:lang w:val="en-US" w:eastAsia="zh-CN"/>
        </w:rPr>
        <w:t>统筹协调各项考核工作衔接</w:t>
      </w:r>
      <w:r>
        <w:rPr>
          <w:rFonts w:hint="eastAsia" w:ascii="楷体" w:hAnsi="楷体" w:eastAsia="楷体" w:cs="楷体"/>
          <w:b/>
          <w:bCs/>
          <w:kern w:val="0"/>
          <w:sz w:val="32"/>
          <w:szCs w:val="32"/>
        </w:rPr>
        <w:t>。</w:t>
      </w:r>
      <w:r>
        <w:rPr>
          <w:rFonts w:hint="eastAsia" w:ascii="仿宋_GB2312" w:hAnsi="仿宋_GB2312" w:eastAsia="仿宋_GB2312" w:cs="仿宋_GB2312"/>
          <w:kern w:val="0"/>
          <w:sz w:val="32"/>
          <w:szCs w:val="32"/>
        </w:rPr>
        <w:t>各单位要根据本单位工作特点，强</w:t>
      </w:r>
      <w:r>
        <w:rPr>
          <w:rFonts w:hint="eastAsia" w:ascii="仿宋_GB2312" w:hAnsi="仿宋_GB2312" w:eastAsia="仿宋_GB2312" w:cs="仿宋_GB2312"/>
          <w:kern w:val="0"/>
          <w:sz w:val="32"/>
          <w:szCs w:val="32"/>
          <w:lang w:eastAsia="zh-CN"/>
        </w:rPr>
        <w:t>化</w:t>
      </w:r>
      <w:r>
        <w:rPr>
          <w:rFonts w:hint="eastAsia" w:ascii="仿宋_GB2312" w:hAnsi="仿宋_GB2312" w:eastAsia="仿宋_GB2312" w:cs="仿宋_GB2312"/>
          <w:kern w:val="0"/>
          <w:sz w:val="32"/>
          <w:szCs w:val="32"/>
        </w:rPr>
        <w:t>绩效考核</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lang w:val="en-US" w:eastAsia="zh-CN"/>
        </w:rPr>
        <w:t>师德考核</w:t>
      </w:r>
      <w:r>
        <w:rPr>
          <w:rFonts w:hint="eastAsia" w:ascii="仿宋_GB2312" w:hAnsi="仿宋_GB2312" w:eastAsia="仿宋_GB2312" w:cs="仿宋_GB2312"/>
          <w:kern w:val="0"/>
          <w:sz w:val="32"/>
          <w:szCs w:val="32"/>
        </w:rPr>
        <w:t>与年度考核的有效衔接。</w:t>
      </w:r>
    </w:p>
    <w:p w14:paraId="30D7C511">
      <w:pPr>
        <w:keepNext w:val="0"/>
        <w:keepLines w:val="0"/>
        <w:pageBreakBefore w:val="0"/>
        <w:widowControl w:val="0"/>
        <w:kinsoku/>
        <w:wordWrap/>
        <w:overflowPunct/>
        <w:topLinePunct w:val="0"/>
        <w:autoSpaceDE/>
        <w:autoSpaceDN/>
        <w:bidi w:val="0"/>
        <w:adjustRightInd/>
        <w:snapToGrid w:val="0"/>
        <w:spacing w:line="600" w:lineRule="exact"/>
        <w:ind w:firstLine="643" w:firstLineChars="200"/>
        <w:jc w:val="both"/>
        <w:textAlignment w:val="auto"/>
        <w:rPr>
          <w:rFonts w:hint="eastAsia" w:ascii="仿宋_GB2312" w:hAnsi="仿宋_GB2312" w:eastAsia="仿宋_GB2312" w:cs="仿宋_GB2312"/>
          <w:kern w:val="0"/>
          <w:sz w:val="32"/>
          <w:szCs w:val="32"/>
          <w:lang w:eastAsia="zh-CN"/>
        </w:rPr>
      </w:pPr>
      <w:r>
        <w:rPr>
          <w:rFonts w:hint="eastAsia" w:ascii="楷体" w:hAnsi="楷体" w:eastAsia="楷体" w:cs="楷体"/>
          <w:b/>
          <w:bCs/>
          <w:kern w:val="0"/>
          <w:sz w:val="32"/>
          <w:szCs w:val="32"/>
        </w:rPr>
        <w:t>（四）</w:t>
      </w:r>
      <w:r>
        <w:rPr>
          <w:rFonts w:hint="eastAsia" w:ascii="楷体" w:hAnsi="楷体" w:eastAsia="楷体" w:cs="楷体"/>
          <w:b/>
          <w:bCs/>
          <w:kern w:val="0"/>
          <w:sz w:val="32"/>
          <w:szCs w:val="32"/>
          <w:lang w:eastAsia="zh-CN"/>
        </w:rPr>
        <w:t>严把时间节点</w:t>
      </w:r>
      <w:r>
        <w:rPr>
          <w:rFonts w:hint="eastAsia" w:ascii="楷体" w:hAnsi="楷体" w:eastAsia="楷体" w:cs="楷体"/>
          <w:b/>
          <w:bCs/>
          <w:kern w:val="0"/>
          <w:sz w:val="32"/>
          <w:szCs w:val="32"/>
        </w:rPr>
        <w:t>。</w:t>
      </w:r>
      <w:r>
        <w:rPr>
          <w:rFonts w:hint="eastAsia" w:ascii="仿宋" w:hAnsi="仿宋" w:eastAsia="仿宋" w:cs="仿宋"/>
          <w:sz w:val="32"/>
          <w:szCs w:val="32"/>
        </w:rPr>
        <w:t>202</w:t>
      </w:r>
      <w:r>
        <w:rPr>
          <w:rFonts w:hint="eastAsia" w:ascii="仿宋" w:hAnsi="仿宋" w:eastAsia="仿宋" w:cs="仿宋"/>
          <w:sz w:val="32"/>
          <w:szCs w:val="32"/>
          <w:lang w:val="en-US" w:eastAsia="zh-CN"/>
        </w:rPr>
        <w:t>5</w:t>
      </w:r>
      <w:r>
        <w:rPr>
          <w:rFonts w:hint="eastAsia" w:ascii="仿宋" w:hAnsi="仿宋" w:eastAsia="仿宋" w:cs="仿宋"/>
          <w:sz w:val="32"/>
          <w:szCs w:val="32"/>
        </w:rPr>
        <w:t>年</w:t>
      </w:r>
      <w:r>
        <w:rPr>
          <w:rFonts w:hint="eastAsia" w:ascii="仿宋" w:hAnsi="仿宋" w:eastAsia="仿宋" w:cs="仿宋"/>
          <w:sz w:val="32"/>
          <w:szCs w:val="32"/>
          <w:lang w:val="en-US" w:eastAsia="zh-CN"/>
        </w:rPr>
        <w:t>2</w:t>
      </w:r>
      <w:r>
        <w:rPr>
          <w:rFonts w:hint="eastAsia" w:ascii="仿宋" w:hAnsi="仿宋" w:eastAsia="仿宋" w:cs="仿宋"/>
          <w:sz w:val="32"/>
          <w:szCs w:val="32"/>
        </w:rPr>
        <w:t>月</w:t>
      </w:r>
      <w:r>
        <w:rPr>
          <w:rFonts w:hint="eastAsia" w:ascii="仿宋" w:hAnsi="仿宋" w:eastAsia="仿宋" w:cs="仿宋"/>
          <w:sz w:val="32"/>
          <w:szCs w:val="32"/>
          <w:lang w:val="en-US" w:eastAsia="zh-CN"/>
        </w:rPr>
        <w:t>23</w:t>
      </w:r>
      <w:r>
        <w:rPr>
          <w:rFonts w:hint="eastAsia" w:ascii="仿宋" w:hAnsi="仿宋" w:eastAsia="仿宋" w:cs="仿宋"/>
          <w:sz w:val="32"/>
          <w:szCs w:val="32"/>
        </w:rPr>
        <w:t>日</w:t>
      </w:r>
      <w:r>
        <w:rPr>
          <w:rFonts w:hint="eastAsia" w:ascii="仿宋" w:hAnsi="仿宋" w:eastAsia="仿宋" w:cs="仿宋"/>
          <w:sz w:val="32"/>
          <w:szCs w:val="32"/>
          <w:lang w:val="en-US" w:eastAsia="zh-CN"/>
        </w:rPr>
        <w:t>前</w:t>
      </w:r>
      <w:r>
        <w:rPr>
          <w:rFonts w:hint="eastAsia" w:ascii="仿宋" w:hAnsi="仿宋" w:eastAsia="仿宋" w:cs="仿宋"/>
          <w:sz w:val="32"/>
          <w:szCs w:val="32"/>
        </w:rPr>
        <w:t>，将《</w:t>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HYPERLINK "mailto:部门年度考核优秀人员名单》电子版发送到人事处邮箱hbjzgcxyrscrsk@163.com" </w:instrText>
      </w:r>
      <w:r>
        <w:rPr>
          <w:rFonts w:hint="eastAsia" w:ascii="仿宋" w:hAnsi="仿宋" w:eastAsia="仿宋" w:cs="仿宋"/>
          <w:sz w:val="32"/>
          <w:szCs w:val="32"/>
        </w:rPr>
        <w:fldChar w:fldCharType="separate"/>
      </w:r>
      <w:r>
        <w:rPr>
          <w:rFonts w:hint="eastAsia" w:ascii="仿宋" w:hAnsi="仿宋" w:eastAsia="仿宋" w:cs="仿宋"/>
          <w:sz w:val="32"/>
          <w:szCs w:val="32"/>
        </w:rPr>
        <w:t>年度考核</w:t>
      </w:r>
      <w:r>
        <w:rPr>
          <w:rFonts w:hint="eastAsia" w:ascii="仿宋" w:hAnsi="仿宋" w:eastAsia="仿宋" w:cs="仿宋"/>
          <w:sz w:val="32"/>
          <w:szCs w:val="32"/>
          <w:lang w:val="en-US" w:eastAsia="zh-CN"/>
        </w:rPr>
        <w:t>情况统计</w:t>
      </w:r>
      <w:r>
        <w:rPr>
          <w:rFonts w:hint="eastAsia" w:ascii="仿宋" w:hAnsi="仿宋" w:eastAsia="仿宋" w:cs="仿宋"/>
          <w:sz w:val="32"/>
          <w:szCs w:val="32"/>
        </w:rPr>
        <w:t>表》电子版发送到人事处邮箱</w:t>
      </w:r>
      <w:r>
        <w:rPr>
          <w:rFonts w:hint="eastAsia" w:ascii="仿宋" w:hAnsi="仿宋" w:eastAsia="仿宋" w:cs="仿宋"/>
          <w:sz w:val="32"/>
          <w:szCs w:val="32"/>
          <w:lang w:val="en-US" w:eastAsia="zh-CN"/>
        </w:rPr>
        <w:t>rsk4187655</w:t>
      </w:r>
      <w:r>
        <w:rPr>
          <w:rFonts w:hint="eastAsia" w:ascii="仿宋" w:hAnsi="仿宋" w:eastAsia="仿宋" w:cs="仿宋"/>
          <w:sz w:val="32"/>
          <w:szCs w:val="32"/>
        </w:rPr>
        <w:t>@</w:t>
      </w:r>
      <w:r>
        <w:rPr>
          <w:rFonts w:hint="eastAsia" w:ascii="仿宋" w:hAnsi="仿宋" w:eastAsia="仿宋" w:cs="仿宋"/>
          <w:sz w:val="32"/>
          <w:szCs w:val="32"/>
          <w:lang w:val="en-US" w:eastAsia="zh-CN"/>
        </w:rPr>
        <w:t>163</w:t>
      </w:r>
      <w:r>
        <w:rPr>
          <w:rFonts w:hint="eastAsia" w:ascii="仿宋" w:hAnsi="仿宋" w:eastAsia="仿宋" w:cs="仿宋"/>
          <w:sz w:val="32"/>
          <w:szCs w:val="32"/>
        </w:rPr>
        <w:t>.</w:t>
      </w:r>
      <w:r>
        <w:rPr>
          <w:rFonts w:hint="eastAsia" w:ascii="仿宋" w:hAnsi="仿宋" w:eastAsia="仿宋" w:cs="仿宋"/>
          <w:sz w:val="32"/>
          <w:szCs w:val="32"/>
        </w:rPr>
        <w:fldChar w:fldCharType="end"/>
      </w:r>
      <w:r>
        <w:rPr>
          <w:rFonts w:hint="eastAsia" w:ascii="仿宋" w:hAnsi="仿宋" w:eastAsia="仿宋" w:cs="仿宋"/>
          <w:sz w:val="32"/>
          <w:szCs w:val="32"/>
          <w:lang w:val="en-US" w:eastAsia="zh-CN"/>
        </w:rPr>
        <w:t>com</w:t>
      </w:r>
      <w:r>
        <w:rPr>
          <w:rFonts w:hint="eastAsia" w:ascii="仿宋" w:hAnsi="仿宋" w:eastAsia="仿宋" w:cs="仿宋"/>
          <w:sz w:val="32"/>
          <w:szCs w:val="32"/>
          <w:lang w:eastAsia="zh-CN"/>
        </w:rPr>
        <w:t>，</w:t>
      </w:r>
      <w:r>
        <w:rPr>
          <w:rFonts w:hint="eastAsia" w:ascii="仿宋" w:hAnsi="仿宋" w:eastAsia="仿宋" w:cs="仿宋"/>
          <w:sz w:val="32"/>
          <w:szCs w:val="32"/>
        </w:rPr>
        <w:t>纸质版</w:t>
      </w:r>
      <w:r>
        <w:rPr>
          <w:rFonts w:hint="eastAsia" w:ascii="仿宋" w:hAnsi="仿宋" w:eastAsia="仿宋" w:cs="仿宋"/>
          <w:sz w:val="32"/>
          <w:szCs w:val="32"/>
          <w:lang w:val="en-US" w:eastAsia="zh-CN"/>
        </w:rPr>
        <w:t>及</w:t>
      </w:r>
      <w:r>
        <w:rPr>
          <w:rFonts w:hint="eastAsia" w:ascii="仿宋" w:hAnsi="仿宋" w:eastAsia="仿宋" w:cs="仿宋"/>
          <w:sz w:val="32"/>
          <w:szCs w:val="32"/>
        </w:rPr>
        <w:t>《年度考核情况登记表》纸质版交到</w:t>
      </w:r>
      <w:r>
        <w:rPr>
          <w:rFonts w:hint="eastAsia" w:ascii="仿宋" w:hAnsi="仿宋" w:eastAsia="仿宋" w:cs="仿宋"/>
          <w:sz w:val="32"/>
          <w:szCs w:val="32"/>
          <w:lang w:eastAsia="zh-CN"/>
        </w:rPr>
        <w:t>崇德楼</w:t>
      </w:r>
      <w:r>
        <w:rPr>
          <w:rFonts w:hint="eastAsia" w:ascii="仿宋" w:hAnsi="仿宋" w:eastAsia="仿宋" w:cs="仿宋"/>
          <w:sz w:val="32"/>
          <w:szCs w:val="32"/>
        </w:rPr>
        <w:t>A413办公室</w:t>
      </w:r>
      <w:r>
        <w:rPr>
          <w:rFonts w:hint="eastAsia" w:ascii="仿宋" w:hAnsi="仿宋" w:eastAsia="仿宋" w:cs="仿宋"/>
          <w:sz w:val="32"/>
          <w:szCs w:val="32"/>
          <w:lang w:eastAsia="zh-CN"/>
        </w:rPr>
        <w:t>。各单位接到通知后，要尽早安排，精心组织，按规定时间完成考核工作。</w:t>
      </w:r>
    </w:p>
    <w:p w14:paraId="620C98A9">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kern w:val="0"/>
          <w:sz w:val="32"/>
          <w:szCs w:val="32"/>
        </w:rPr>
      </w:pPr>
    </w:p>
    <w:p w14:paraId="2FFF3345">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附件：202</w:t>
      </w:r>
      <w:r>
        <w:rPr>
          <w:rFonts w:hint="eastAsia" w:ascii="仿宋_GB2312" w:hAnsi="仿宋_GB2312" w:eastAsia="仿宋_GB2312" w:cs="仿宋_GB2312"/>
          <w:kern w:val="0"/>
          <w:sz w:val="32"/>
          <w:szCs w:val="32"/>
          <w:lang w:val="en-US" w:eastAsia="zh-CN"/>
        </w:rPr>
        <w:t>4</w:t>
      </w:r>
      <w:r>
        <w:rPr>
          <w:rFonts w:hint="eastAsia" w:ascii="仿宋_GB2312" w:hAnsi="仿宋_GB2312" w:eastAsia="仿宋_GB2312" w:cs="仿宋_GB2312"/>
          <w:kern w:val="0"/>
          <w:sz w:val="32"/>
          <w:szCs w:val="32"/>
        </w:rPr>
        <w:t>年度各单位科级</w:t>
      </w:r>
      <w:r>
        <w:rPr>
          <w:rFonts w:hint="eastAsia" w:ascii="仿宋_GB2312" w:hAnsi="仿宋_GB2312" w:eastAsia="仿宋_GB2312" w:cs="仿宋_GB2312"/>
          <w:kern w:val="0"/>
          <w:sz w:val="32"/>
          <w:szCs w:val="32"/>
          <w:lang w:val="en-US" w:eastAsia="zh-CN"/>
        </w:rPr>
        <w:t>及</w:t>
      </w:r>
      <w:r>
        <w:rPr>
          <w:rFonts w:hint="eastAsia" w:ascii="仿宋_GB2312" w:hAnsi="仿宋_GB2312" w:eastAsia="仿宋_GB2312" w:cs="仿宋_GB2312"/>
          <w:kern w:val="0"/>
          <w:sz w:val="32"/>
          <w:szCs w:val="32"/>
        </w:rPr>
        <w:t>以下优秀指标分配表</w:t>
      </w:r>
    </w:p>
    <w:p w14:paraId="4A1FF439">
      <w:pPr>
        <w:pageBreakBefore w:val="0"/>
        <w:kinsoku/>
        <w:wordWrap w:val="0"/>
        <w:overflowPunct/>
        <w:topLinePunct w:val="0"/>
        <w:autoSpaceDE/>
        <w:autoSpaceDN/>
        <w:bidi w:val="0"/>
        <w:adjustRightInd/>
        <w:spacing w:line="620" w:lineRule="exact"/>
        <w:jc w:val="both"/>
        <w:rPr>
          <w:rFonts w:hint="eastAsia" w:ascii="仿宋_GB2312" w:hAnsi="仿宋_GB2312" w:eastAsia="仿宋_GB2312" w:cs="仿宋_GB2312"/>
          <w:sz w:val="32"/>
          <w:szCs w:val="32"/>
          <w:lang w:val="en-US" w:eastAsia="zh-CN"/>
        </w:rPr>
      </w:pPr>
    </w:p>
    <w:p w14:paraId="15E87E32">
      <w:pPr>
        <w:pageBreakBefore w:val="0"/>
        <w:kinsoku/>
        <w:wordWrap w:val="0"/>
        <w:overflowPunct/>
        <w:topLinePunct w:val="0"/>
        <w:autoSpaceDE/>
        <w:autoSpaceDN/>
        <w:bidi w:val="0"/>
        <w:adjustRightInd/>
        <w:spacing w:line="620" w:lineRule="exact"/>
        <w:jc w:val="both"/>
        <w:rPr>
          <w:rFonts w:hint="eastAsia" w:ascii="仿宋_GB2312" w:hAnsi="仿宋_GB2312" w:eastAsia="仿宋_GB2312" w:cs="仿宋_GB2312"/>
          <w:sz w:val="32"/>
          <w:szCs w:val="32"/>
          <w:lang w:val="en-US" w:eastAsia="zh-CN"/>
        </w:rPr>
      </w:pPr>
    </w:p>
    <w:p w14:paraId="3FC08536">
      <w:pPr>
        <w:pageBreakBefore w:val="0"/>
        <w:kinsoku/>
        <w:wordWrap w:val="0"/>
        <w:overflowPunct/>
        <w:topLinePunct w:val="0"/>
        <w:autoSpaceDE/>
        <w:autoSpaceDN/>
        <w:bidi w:val="0"/>
        <w:adjustRightInd/>
        <w:spacing w:line="620" w:lineRule="exact"/>
        <w:jc w:val="both"/>
        <w:rPr>
          <w:rFonts w:hint="eastAsia" w:ascii="仿宋_GB2312" w:hAnsi="仿宋_GB2312" w:eastAsia="仿宋_GB2312" w:cs="仿宋_GB2312"/>
          <w:sz w:val="32"/>
          <w:szCs w:val="32"/>
          <w:lang w:val="en-US" w:eastAsia="zh-CN"/>
        </w:rPr>
      </w:pPr>
    </w:p>
    <w:p w14:paraId="4C2313CC">
      <w:pPr>
        <w:pageBreakBefore w:val="0"/>
        <w:kinsoku/>
        <w:wordWrap w:val="0"/>
        <w:overflowPunct/>
        <w:topLinePunct w:val="0"/>
        <w:autoSpaceDE/>
        <w:autoSpaceDN/>
        <w:bidi w:val="0"/>
        <w:adjustRightInd/>
        <w:spacing w:line="620" w:lineRule="exact"/>
        <w:jc w:val="right"/>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2025</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日</w:t>
      </w:r>
      <w:r>
        <w:rPr>
          <w:rFonts w:hint="eastAsia" w:ascii="仿宋_GB2312" w:hAnsi="仿宋_GB2312" w:eastAsia="仿宋_GB2312" w:cs="仿宋_GB2312"/>
          <w:sz w:val="32"/>
          <w:szCs w:val="32"/>
          <w:lang w:val="en-US" w:eastAsia="zh-CN"/>
        </w:rPr>
        <w:t xml:space="preserve">  </w:t>
      </w:r>
    </w:p>
    <w:p w14:paraId="7A99E25F">
      <w:pPr>
        <w:pageBreakBefore w:val="0"/>
        <w:kinsoku/>
        <w:wordWrap w:val="0"/>
        <w:overflowPunct/>
        <w:topLinePunct w:val="0"/>
        <w:autoSpaceDE/>
        <w:autoSpaceDN/>
        <w:bidi w:val="0"/>
        <w:adjustRightInd/>
        <w:spacing w:line="620" w:lineRule="exact"/>
        <w:jc w:val="both"/>
        <w:rPr>
          <w:rFonts w:hint="eastAsia" w:ascii="仿宋_GB2312" w:hAnsi="仿宋_GB2312" w:eastAsia="仿宋_GB2312" w:cs="仿宋_GB2312"/>
          <w:sz w:val="32"/>
          <w:szCs w:val="32"/>
          <w:lang w:val="en-US" w:eastAsia="zh-CN"/>
        </w:rPr>
      </w:pPr>
    </w:p>
    <w:p w14:paraId="5BE370C7">
      <w:pPr>
        <w:pageBreakBefore w:val="0"/>
        <w:kinsoku/>
        <w:wordWrap w:val="0"/>
        <w:overflowPunct/>
        <w:topLinePunct w:val="0"/>
        <w:autoSpaceDE/>
        <w:autoSpaceDN/>
        <w:bidi w:val="0"/>
        <w:adjustRightInd/>
        <w:spacing w:line="620" w:lineRule="exact"/>
        <w:jc w:val="both"/>
        <w:rPr>
          <w:rFonts w:hint="eastAsia" w:ascii="仿宋_GB2312" w:hAnsi="仿宋_GB2312" w:eastAsia="仿宋_GB2312" w:cs="仿宋_GB2312"/>
          <w:sz w:val="32"/>
          <w:szCs w:val="32"/>
          <w:lang w:val="en-US" w:eastAsia="zh-CN"/>
        </w:rPr>
      </w:pPr>
    </w:p>
    <w:p w14:paraId="3C99B998">
      <w:pPr>
        <w:pageBreakBefore w:val="0"/>
        <w:kinsoku/>
        <w:wordWrap w:val="0"/>
        <w:overflowPunct/>
        <w:topLinePunct w:val="0"/>
        <w:autoSpaceDE/>
        <w:autoSpaceDN/>
        <w:bidi w:val="0"/>
        <w:adjustRightInd/>
        <w:spacing w:line="620" w:lineRule="exact"/>
        <w:jc w:val="both"/>
        <w:rPr>
          <w:rFonts w:hint="eastAsia" w:ascii="仿宋_GB2312" w:hAnsi="仿宋_GB2312" w:eastAsia="仿宋_GB2312" w:cs="仿宋_GB2312"/>
          <w:sz w:val="32"/>
          <w:szCs w:val="32"/>
          <w:lang w:val="en-US" w:eastAsia="zh-CN"/>
        </w:rPr>
      </w:pPr>
    </w:p>
    <w:p w14:paraId="19873DB7">
      <w:pPr>
        <w:pageBreakBefore w:val="0"/>
        <w:kinsoku/>
        <w:wordWrap w:val="0"/>
        <w:overflowPunct/>
        <w:topLinePunct w:val="0"/>
        <w:autoSpaceDE/>
        <w:autoSpaceDN/>
        <w:bidi w:val="0"/>
        <w:adjustRightInd/>
        <w:spacing w:line="620" w:lineRule="exact"/>
        <w:jc w:val="both"/>
        <w:rPr>
          <w:rFonts w:hint="eastAsia" w:ascii="仿宋_GB2312" w:hAnsi="仿宋_GB2312" w:eastAsia="仿宋_GB2312" w:cs="仿宋_GB2312"/>
          <w:sz w:val="32"/>
          <w:szCs w:val="32"/>
          <w:lang w:val="en-US" w:eastAsia="zh-CN"/>
        </w:rPr>
      </w:pPr>
    </w:p>
    <w:p w14:paraId="7D9D1220">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2025</w:t>
      </w:r>
      <w:r>
        <w:rPr>
          <w:rFonts w:hint="eastAsia" w:ascii="仿宋" w:hAnsi="仿宋" w:eastAsia="仿宋" w:cs="仿宋"/>
          <w:sz w:val="28"/>
          <w:szCs w:val="28"/>
        </w:rPr>
        <w:t>年</w:t>
      </w:r>
      <w:r>
        <w:rPr>
          <w:rFonts w:hint="eastAsia" w:ascii="仿宋" w:hAnsi="仿宋" w:eastAsia="仿宋" w:cs="仿宋"/>
          <w:sz w:val="28"/>
          <w:szCs w:val="28"/>
          <w:lang w:val="en-US" w:eastAsia="zh-CN"/>
        </w:rPr>
        <w:t>1</w:t>
      </w:r>
      <w:r>
        <w:rPr>
          <w:rFonts w:hint="eastAsia" w:ascii="仿宋" w:hAnsi="仿宋" w:eastAsia="仿宋" w:cs="仿宋"/>
          <w:sz w:val="28"/>
          <w:szCs w:val="28"/>
        </w:rPr>
        <w:t>月</w:t>
      </w:r>
      <w:r>
        <w:rPr>
          <w:rFonts w:hint="eastAsia" w:ascii="仿宋" w:hAnsi="仿宋" w:eastAsia="仿宋" w:cs="仿宋"/>
          <w:sz w:val="28"/>
          <w:szCs w:val="28"/>
          <w:lang w:val="en-US" w:eastAsia="zh-CN"/>
        </w:rPr>
        <w:t>2</w:t>
      </w:r>
      <w:r>
        <w:rPr>
          <w:rFonts w:hint="eastAsia" w:ascii="仿宋" w:hAnsi="仿宋" w:eastAsia="仿宋" w:cs="仿宋"/>
          <w:sz w:val="28"/>
          <w:szCs w:val="28"/>
        </w:rPr>
        <w:t>日印</w:t>
      </w:r>
      <w:r>
        <w:rPr>
          <w:rFonts w:hint="eastAsia" w:ascii="仿宋" w:hAnsi="仿宋" w:eastAsia="仿宋" w:cs="仿宋"/>
          <w:sz w:val="28"/>
          <w:szCs w:val="28"/>
          <w:lang w:val="en-US" w:eastAsia="zh-CN"/>
        </w:rPr>
        <w:t>发</w:t>
      </w:r>
    </w:p>
    <w:p w14:paraId="153F1DA3">
      <w:pPr>
        <w:pageBreakBefore w:val="0"/>
        <w:kinsoku/>
        <w:overflowPunct/>
        <w:topLinePunct w:val="0"/>
        <w:autoSpaceDE/>
        <w:autoSpaceDN/>
        <w:bidi w:val="0"/>
        <w:adjustRightInd/>
        <w:jc w:val="both"/>
        <w:rPr>
          <w:rFonts w:hint="eastAsia" w:ascii="黑体" w:hAnsi="黑体" w:eastAsia="黑体" w:cs="黑体"/>
          <w:sz w:val="44"/>
          <w:szCs w:val="44"/>
          <w:lang w:val="en-US" w:eastAsia="zh-CN"/>
        </w:rPr>
      </w:pPr>
      <w:r>
        <w:rPr>
          <w:rFonts w:hint="eastAsia" w:ascii="黑体" w:hAnsi="黑体" w:eastAsia="黑体" w:cs="黑体"/>
          <w:sz w:val="32"/>
          <w:szCs w:val="32"/>
          <w:lang w:val="en-US" w:eastAsia="zh-CN"/>
        </w:rPr>
        <w:t>附件</w:t>
      </w:r>
    </w:p>
    <w:p w14:paraId="20AFFDA0">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各单位优秀指标分配表</w:t>
      </w:r>
    </w:p>
    <w:tbl>
      <w:tblPr>
        <w:tblStyle w:val="3"/>
        <w:tblW w:w="92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5"/>
        <w:gridCol w:w="4395"/>
        <w:gridCol w:w="3750"/>
      </w:tblGrid>
      <w:tr w14:paraId="7BD1B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095" w:type="dxa"/>
            <w:tcBorders>
              <w:top w:val="single" w:color="000000" w:sz="4" w:space="0"/>
              <w:left w:val="single" w:color="000000" w:sz="4" w:space="0"/>
              <w:bottom w:val="nil"/>
              <w:right w:val="single" w:color="000000" w:sz="4" w:space="0"/>
            </w:tcBorders>
            <w:noWrap/>
            <w:vAlign w:val="center"/>
          </w:tcPr>
          <w:p w14:paraId="23249BC6">
            <w:pPr>
              <w:keepNext w:val="0"/>
              <w:keepLines w:val="0"/>
              <w:pageBreakBefore w:val="0"/>
              <w:widowControl/>
              <w:suppressLineNumbers w:val="0"/>
              <w:kinsoku/>
              <w:overflowPunct/>
              <w:topLinePunct w:val="0"/>
              <w:autoSpaceDE/>
              <w:autoSpaceDN/>
              <w:bidi w:val="0"/>
              <w:adjustRightInd/>
              <w:jc w:val="center"/>
              <w:textAlignment w:val="bottom"/>
              <w:rPr>
                <w:rFonts w:hint="eastAsia" w:ascii="仿宋" w:hAnsi="仿宋" w:eastAsia="仿宋" w:cs="仿宋"/>
                <w:b/>
                <w:bCs/>
                <w:i w:val="0"/>
                <w:iCs w:val="0"/>
                <w:color w:val="000000"/>
                <w:sz w:val="24"/>
                <w:szCs w:val="24"/>
                <w:u w:val="none"/>
              </w:rPr>
            </w:pPr>
            <w:r>
              <w:rPr>
                <w:rFonts w:hint="eastAsia" w:ascii="仿宋" w:hAnsi="仿宋" w:eastAsia="仿宋" w:cs="仿宋"/>
                <w:b/>
                <w:bCs/>
                <w:i w:val="0"/>
                <w:iCs w:val="0"/>
                <w:color w:val="000000"/>
                <w:kern w:val="0"/>
                <w:sz w:val="24"/>
                <w:szCs w:val="24"/>
                <w:u w:val="none"/>
                <w:lang w:val="en-US" w:eastAsia="zh-CN" w:bidi="ar"/>
              </w:rPr>
              <w:t>序号</w:t>
            </w:r>
          </w:p>
        </w:tc>
        <w:tc>
          <w:tcPr>
            <w:tcW w:w="4395" w:type="dxa"/>
            <w:tcBorders>
              <w:top w:val="single" w:color="000000" w:sz="4" w:space="0"/>
              <w:left w:val="single" w:color="000000" w:sz="4" w:space="0"/>
              <w:bottom w:val="single" w:color="000000" w:sz="4" w:space="0"/>
              <w:right w:val="single" w:color="000000" w:sz="4" w:space="0"/>
            </w:tcBorders>
            <w:noWrap/>
            <w:vAlign w:val="center"/>
          </w:tcPr>
          <w:p w14:paraId="2880C6EE">
            <w:pPr>
              <w:keepNext w:val="0"/>
              <w:keepLines w:val="0"/>
              <w:pageBreakBefore w:val="0"/>
              <w:widowControl/>
              <w:suppressLineNumbers w:val="0"/>
              <w:kinsoku/>
              <w:overflowPunct/>
              <w:topLinePunct w:val="0"/>
              <w:autoSpaceDE/>
              <w:autoSpaceDN/>
              <w:bidi w:val="0"/>
              <w:adjustRightInd/>
              <w:jc w:val="center"/>
              <w:textAlignment w:val="bottom"/>
              <w:rPr>
                <w:rFonts w:hint="eastAsia" w:ascii="仿宋" w:hAnsi="仿宋" w:eastAsia="仿宋" w:cs="仿宋"/>
                <w:b/>
                <w:bCs/>
                <w:i w:val="0"/>
                <w:iCs w:val="0"/>
                <w:color w:val="000000"/>
                <w:sz w:val="24"/>
                <w:szCs w:val="24"/>
                <w:u w:val="none"/>
                <w:lang w:val="en-US" w:eastAsia="zh-CN"/>
              </w:rPr>
            </w:pPr>
            <w:r>
              <w:rPr>
                <w:rFonts w:hint="eastAsia" w:ascii="仿宋" w:hAnsi="仿宋" w:eastAsia="仿宋" w:cs="仿宋"/>
                <w:b/>
                <w:bCs/>
                <w:i w:val="0"/>
                <w:iCs w:val="0"/>
                <w:color w:val="000000"/>
                <w:sz w:val="24"/>
                <w:szCs w:val="24"/>
                <w:u w:val="none"/>
                <w:lang w:val="en-US" w:eastAsia="zh-CN"/>
              </w:rPr>
              <w:t>单位</w:t>
            </w:r>
          </w:p>
        </w:tc>
        <w:tc>
          <w:tcPr>
            <w:tcW w:w="3750" w:type="dxa"/>
            <w:tcBorders>
              <w:top w:val="single" w:color="000000" w:sz="4" w:space="0"/>
              <w:left w:val="single" w:color="000000" w:sz="4" w:space="0"/>
              <w:bottom w:val="single" w:color="000000" w:sz="4" w:space="0"/>
              <w:right w:val="single" w:color="000000" w:sz="4" w:space="0"/>
            </w:tcBorders>
            <w:noWrap/>
            <w:vAlign w:val="center"/>
          </w:tcPr>
          <w:p w14:paraId="79AF88B3">
            <w:pPr>
              <w:keepNext w:val="0"/>
              <w:keepLines w:val="0"/>
              <w:pageBreakBefore w:val="0"/>
              <w:widowControl/>
              <w:suppressLineNumbers w:val="0"/>
              <w:kinsoku/>
              <w:overflowPunct/>
              <w:topLinePunct w:val="0"/>
              <w:autoSpaceDE/>
              <w:autoSpaceDN/>
              <w:bidi w:val="0"/>
              <w:adjustRightInd/>
              <w:jc w:val="center"/>
              <w:textAlignment w:val="bottom"/>
              <w:rPr>
                <w:rFonts w:hint="eastAsia" w:ascii="仿宋" w:hAnsi="仿宋" w:eastAsia="仿宋" w:cs="仿宋"/>
                <w:b/>
                <w:bCs/>
                <w:i w:val="0"/>
                <w:iCs w:val="0"/>
                <w:color w:val="000000"/>
                <w:sz w:val="24"/>
                <w:szCs w:val="24"/>
                <w:u w:val="none"/>
              </w:rPr>
            </w:pPr>
            <w:r>
              <w:rPr>
                <w:rFonts w:hint="eastAsia" w:ascii="仿宋" w:hAnsi="仿宋" w:eastAsia="仿宋" w:cs="仿宋"/>
                <w:b/>
                <w:bCs/>
                <w:i w:val="0"/>
                <w:iCs w:val="0"/>
                <w:color w:val="000000"/>
                <w:kern w:val="0"/>
                <w:sz w:val="24"/>
                <w:szCs w:val="24"/>
                <w:u w:val="none"/>
                <w:lang w:val="en-US" w:eastAsia="zh-CN" w:bidi="ar"/>
              </w:rPr>
              <w:t>指标</w:t>
            </w:r>
          </w:p>
        </w:tc>
      </w:tr>
      <w:tr w14:paraId="7F08C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7316D489">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448DA9">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党委（校长）办公室</w:t>
            </w:r>
          </w:p>
        </w:tc>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781D8585">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2</w:t>
            </w:r>
          </w:p>
        </w:tc>
      </w:tr>
      <w:tr w14:paraId="5D0AF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4BF0C514">
            <w:pPr>
              <w:pageBreakBefore w:val="0"/>
              <w:kinsoku/>
              <w:overflowPunct/>
              <w:topLinePunct w:val="0"/>
              <w:autoSpaceDE/>
              <w:autoSpaceDN/>
              <w:bidi w:val="0"/>
              <w:adjustRightInd/>
              <w:jc w:val="center"/>
              <w:rPr>
                <w:rFonts w:hint="eastAsia" w:ascii="仿宋" w:hAnsi="仿宋" w:eastAsia="仿宋" w:cs="仿宋"/>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4EDC41">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工会</w:t>
            </w:r>
          </w:p>
        </w:tc>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0178D47C">
            <w:pPr>
              <w:pageBreakBefore w:val="0"/>
              <w:kinsoku/>
              <w:overflowPunct/>
              <w:topLinePunct w:val="0"/>
              <w:autoSpaceDE/>
              <w:autoSpaceDN/>
              <w:bidi w:val="0"/>
              <w:adjustRightInd/>
              <w:jc w:val="center"/>
              <w:rPr>
                <w:rFonts w:hint="eastAsia" w:ascii="仿宋" w:hAnsi="仿宋" w:eastAsia="仿宋" w:cs="仿宋"/>
                <w:i w:val="0"/>
                <w:iCs w:val="0"/>
                <w:color w:val="000000"/>
                <w:sz w:val="24"/>
                <w:szCs w:val="24"/>
                <w:u w:val="none"/>
              </w:rPr>
            </w:pPr>
          </w:p>
        </w:tc>
      </w:tr>
      <w:tr w14:paraId="549C5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095" w:type="dxa"/>
            <w:tcBorders>
              <w:top w:val="single" w:color="000000" w:sz="4" w:space="0"/>
              <w:left w:val="single" w:color="000000" w:sz="4" w:space="0"/>
              <w:bottom w:val="single" w:color="000000" w:sz="4" w:space="0"/>
              <w:right w:val="single" w:color="000000" w:sz="4" w:space="0"/>
            </w:tcBorders>
            <w:noWrap/>
            <w:vAlign w:val="center"/>
          </w:tcPr>
          <w:p w14:paraId="6D30D4FA">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C4D451">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组织部</w:t>
            </w:r>
          </w:p>
        </w:tc>
        <w:tc>
          <w:tcPr>
            <w:tcW w:w="3750" w:type="dxa"/>
            <w:tcBorders>
              <w:top w:val="single" w:color="000000" w:sz="4" w:space="0"/>
              <w:left w:val="single" w:color="000000" w:sz="4" w:space="0"/>
              <w:bottom w:val="single" w:color="000000" w:sz="4" w:space="0"/>
              <w:right w:val="single" w:color="000000" w:sz="4" w:space="0"/>
            </w:tcBorders>
            <w:noWrap/>
            <w:vAlign w:val="center"/>
          </w:tcPr>
          <w:p w14:paraId="1D1BA57A">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1</w:t>
            </w:r>
          </w:p>
        </w:tc>
      </w:tr>
      <w:tr w14:paraId="1776D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095" w:type="dxa"/>
            <w:vMerge w:val="restart"/>
            <w:tcBorders>
              <w:top w:val="single" w:color="000000" w:sz="4" w:space="0"/>
              <w:left w:val="single" w:color="000000" w:sz="4" w:space="0"/>
              <w:right w:val="single" w:color="000000" w:sz="4" w:space="0"/>
            </w:tcBorders>
            <w:noWrap/>
            <w:vAlign w:val="center"/>
          </w:tcPr>
          <w:p w14:paraId="1A77B921">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D6278E">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宣传部</w:t>
            </w:r>
          </w:p>
        </w:tc>
        <w:tc>
          <w:tcPr>
            <w:tcW w:w="3750" w:type="dxa"/>
            <w:vMerge w:val="restart"/>
            <w:tcBorders>
              <w:top w:val="single" w:color="000000" w:sz="4" w:space="0"/>
              <w:left w:val="single" w:color="000000" w:sz="4" w:space="0"/>
              <w:right w:val="single" w:color="000000" w:sz="4" w:space="0"/>
            </w:tcBorders>
            <w:noWrap/>
            <w:vAlign w:val="center"/>
          </w:tcPr>
          <w:p w14:paraId="31CBBA41">
            <w:pPr>
              <w:pageBreakBefore w:val="0"/>
              <w:kinsoku/>
              <w:overflowPunct/>
              <w:topLinePunct w:val="0"/>
              <w:autoSpaceDE/>
              <w:autoSpaceDN/>
              <w:bidi w:val="0"/>
              <w:adjustRightInd/>
              <w:jc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1</w:t>
            </w:r>
          </w:p>
        </w:tc>
      </w:tr>
      <w:tr w14:paraId="25837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095" w:type="dxa"/>
            <w:vMerge w:val="continue"/>
            <w:tcBorders>
              <w:left w:val="single" w:color="000000" w:sz="4" w:space="0"/>
              <w:bottom w:val="single" w:color="000000" w:sz="4" w:space="0"/>
              <w:right w:val="single" w:color="000000" w:sz="4" w:space="0"/>
            </w:tcBorders>
            <w:noWrap/>
            <w:vAlign w:val="center"/>
          </w:tcPr>
          <w:p w14:paraId="73D53E93">
            <w:pPr>
              <w:pageBreakBefore w:val="0"/>
              <w:kinsoku/>
              <w:overflowPunct/>
              <w:topLinePunct w:val="0"/>
              <w:autoSpaceDE/>
              <w:autoSpaceDN/>
              <w:bidi w:val="0"/>
              <w:adjustRightInd/>
              <w:jc w:val="center"/>
              <w:rPr>
                <w:rFonts w:hint="eastAsia" w:ascii="仿宋" w:hAnsi="仿宋" w:eastAsia="仿宋" w:cs="仿宋"/>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8312D2">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校团委</w:t>
            </w:r>
          </w:p>
        </w:tc>
        <w:tc>
          <w:tcPr>
            <w:tcW w:w="3750" w:type="dxa"/>
            <w:vMerge w:val="continue"/>
            <w:tcBorders>
              <w:left w:val="single" w:color="000000" w:sz="4" w:space="0"/>
              <w:bottom w:val="single" w:color="000000" w:sz="4" w:space="0"/>
              <w:right w:val="single" w:color="000000" w:sz="4" w:space="0"/>
            </w:tcBorders>
            <w:noWrap/>
            <w:vAlign w:val="center"/>
          </w:tcPr>
          <w:p w14:paraId="78EDC222">
            <w:pPr>
              <w:pageBreakBefore w:val="0"/>
              <w:kinsoku/>
              <w:overflowPunct/>
              <w:topLinePunct w:val="0"/>
              <w:autoSpaceDE/>
              <w:autoSpaceDN/>
              <w:bidi w:val="0"/>
              <w:adjustRightInd/>
              <w:jc w:val="center"/>
              <w:rPr>
                <w:rFonts w:hint="eastAsia" w:ascii="仿宋" w:hAnsi="仿宋" w:eastAsia="仿宋" w:cs="仿宋"/>
                <w:i w:val="0"/>
                <w:iCs w:val="0"/>
                <w:color w:val="000000"/>
                <w:sz w:val="24"/>
                <w:szCs w:val="24"/>
                <w:u w:val="none"/>
              </w:rPr>
            </w:pPr>
          </w:p>
        </w:tc>
      </w:tr>
      <w:tr w14:paraId="2A057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3533BDB0">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676102">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纪检监察室</w:t>
            </w:r>
          </w:p>
        </w:tc>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65546CBF">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1</w:t>
            </w:r>
          </w:p>
        </w:tc>
      </w:tr>
      <w:tr w14:paraId="44A8D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1C7F5479">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C6DDDF">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审计室</w:t>
            </w:r>
          </w:p>
        </w:tc>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3AEABA0F">
            <w:pPr>
              <w:pageBreakBefore w:val="0"/>
              <w:kinsoku/>
              <w:overflowPunct/>
              <w:topLinePunct w:val="0"/>
              <w:autoSpaceDE/>
              <w:autoSpaceDN/>
              <w:bidi w:val="0"/>
              <w:adjustRightInd/>
              <w:jc w:val="center"/>
              <w:rPr>
                <w:rFonts w:hint="eastAsia" w:ascii="仿宋" w:hAnsi="仿宋" w:eastAsia="仿宋" w:cs="仿宋"/>
                <w:i w:val="0"/>
                <w:iCs w:val="0"/>
                <w:color w:val="000000"/>
                <w:sz w:val="24"/>
                <w:szCs w:val="24"/>
                <w:u w:val="none"/>
              </w:rPr>
            </w:pPr>
          </w:p>
        </w:tc>
      </w:tr>
      <w:tr w14:paraId="7EE35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20DB5E">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003CA1">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学生处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26AF1C">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2</w:t>
            </w:r>
          </w:p>
        </w:tc>
      </w:tr>
      <w:tr w14:paraId="485D1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4F59F6DC">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989430">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研究生处</w:t>
            </w:r>
          </w:p>
        </w:tc>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6B784C49">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1</w:t>
            </w:r>
          </w:p>
        </w:tc>
      </w:tr>
      <w:tr w14:paraId="5A5A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6670D6A4">
            <w:pPr>
              <w:pageBreakBefore w:val="0"/>
              <w:kinsoku/>
              <w:overflowPunct/>
              <w:topLinePunct w:val="0"/>
              <w:autoSpaceDE/>
              <w:autoSpaceDN/>
              <w:bidi w:val="0"/>
              <w:adjustRightInd/>
              <w:jc w:val="center"/>
              <w:rPr>
                <w:rFonts w:hint="eastAsia" w:ascii="仿宋" w:hAnsi="仿宋" w:eastAsia="仿宋" w:cs="仿宋"/>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05E60F">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国际交流与合作中心</w:t>
            </w:r>
          </w:p>
        </w:tc>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3C0EDB65">
            <w:pPr>
              <w:pageBreakBefore w:val="0"/>
              <w:kinsoku/>
              <w:overflowPunct/>
              <w:topLinePunct w:val="0"/>
              <w:autoSpaceDE/>
              <w:autoSpaceDN/>
              <w:bidi w:val="0"/>
              <w:adjustRightInd/>
              <w:jc w:val="center"/>
              <w:rPr>
                <w:rFonts w:hint="eastAsia" w:ascii="仿宋" w:hAnsi="仿宋" w:eastAsia="仿宋" w:cs="仿宋"/>
                <w:i w:val="0"/>
                <w:iCs w:val="0"/>
                <w:color w:val="000000"/>
                <w:sz w:val="24"/>
                <w:szCs w:val="24"/>
                <w:u w:val="none"/>
              </w:rPr>
            </w:pPr>
          </w:p>
        </w:tc>
      </w:tr>
      <w:tr w14:paraId="53103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3774BF3A">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BBD939">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资产管理处</w:t>
            </w:r>
          </w:p>
        </w:tc>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28125710">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1</w:t>
            </w:r>
          </w:p>
        </w:tc>
      </w:tr>
      <w:tr w14:paraId="4D87D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0719D66E">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C45127">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高等教育研究所</w:t>
            </w:r>
          </w:p>
        </w:tc>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1B09B717">
            <w:pPr>
              <w:pageBreakBefore w:val="0"/>
              <w:kinsoku/>
              <w:overflowPunct/>
              <w:topLinePunct w:val="0"/>
              <w:autoSpaceDE/>
              <w:autoSpaceDN/>
              <w:bidi w:val="0"/>
              <w:adjustRightInd/>
              <w:jc w:val="center"/>
              <w:rPr>
                <w:rFonts w:hint="eastAsia" w:ascii="仿宋" w:hAnsi="仿宋" w:eastAsia="仿宋" w:cs="仿宋"/>
                <w:i w:val="0"/>
                <w:iCs w:val="0"/>
                <w:color w:val="000000"/>
                <w:sz w:val="24"/>
                <w:szCs w:val="24"/>
                <w:u w:val="none"/>
              </w:rPr>
            </w:pPr>
          </w:p>
        </w:tc>
      </w:tr>
      <w:tr w14:paraId="38A2E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4A52E5">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D150C0">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人事处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9DBDA0">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1</w:t>
            </w:r>
          </w:p>
        </w:tc>
      </w:tr>
      <w:tr w14:paraId="2BBBC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F804E2">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E754CD">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科研产业处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31A395">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1</w:t>
            </w:r>
          </w:p>
        </w:tc>
      </w:tr>
      <w:tr w14:paraId="3AA87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18C7ED14">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A2C8F6">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财务处</w:t>
            </w:r>
          </w:p>
        </w:tc>
        <w:tc>
          <w:tcPr>
            <w:tcW w:w="0" w:type="auto"/>
            <w:vMerge w:val="restart"/>
            <w:tcBorders>
              <w:top w:val="single" w:color="000000" w:sz="4" w:space="0"/>
              <w:left w:val="single" w:color="000000" w:sz="4" w:space="0"/>
              <w:bottom w:val="single" w:color="000000" w:sz="4" w:space="0"/>
              <w:right w:val="single" w:color="000000" w:sz="4" w:space="0"/>
            </w:tcBorders>
            <w:noWrap/>
            <w:vAlign w:val="center"/>
          </w:tcPr>
          <w:p w14:paraId="235CD673">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4</w:t>
            </w:r>
          </w:p>
        </w:tc>
      </w:tr>
      <w:tr w14:paraId="16014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5497375D">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368B64">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教务处</w:t>
            </w:r>
          </w:p>
        </w:tc>
        <w:tc>
          <w:tcPr>
            <w:tcW w:w="0" w:type="auto"/>
            <w:vMerge w:val="continue"/>
            <w:tcBorders>
              <w:top w:val="single" w:color="000000" w:sz="4" w:space="0"/>
              <w:left w:val="single" w:color="000000" w:sz="4" w:space="0"/>
              <w:bottom w:val="single" w:color="000000" w:sz="4" w:space="0"/>
              <w:right w:val="single" w:color="000000" w:sz="4" w:space="0"/>
            </w:tcBorders>
            <w:noWrap/>
            <w:vAlign w:val="center"/>
          </w:tcPr>
          <w:p w14:paraId="4FF2E94D">
            <w:pPr>
              <w:pageBreakBefore w:val="0"/>
              <w:kinsoku/>
              <w:overflowPunct/>
              <w:topLinePunct w:val="0"/>
              <w:autoSpaceDE/>
              <w:autoSpaceDN/>
              <w:bidi w:val="0"/>
              <w:adjustRightInd/>
              <w:jc w:val="center"/>
              <w:rPr>
                <w:rFonts w:hint="eastAsia" w:ascii="仿宋" w:hAnsi="仿宋" w:eastAsia="仿宋" w:cs="仿宋"/>
                <w:i w:val="0"/>
                <w:iCs w:val="0"/>
                <w:color w:val="000000"/>
                <w:sz w:val="24"/>
                <w:szCs w:val="24"/>
                <w:u w:val="none"/>
              </w:rPr>
            </w:pPr>
          </w:p>
        </w:tc>
      </w:tr>
      <w:tr w14:paraId="11E49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CA0D1F">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971745">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图书馆（信息管理系）</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51E9F5">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4</w:t>
            </w:r>
          </w:p>
        </w:tc>
      </w:tr>
      <w:tr w14:paraId="75F2C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D312A7">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322FEE">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现代教育技术中心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7955A7">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1</w:t>
            </w:r>
          </w:p>
        </w:tc>
      </w:tr>
      <w:tr w14:paraId="3AC46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F6A89D">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EC092A">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校园安全与后勤管理处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B9935">
            <w:pPr>
              <w:keepNext w:val="0"/>
              <w:keepLines w:val="0"/>
              <w:pageBreakBefore w:val="0"/>
              <w:widowControl/>
              <w:suppressLineNumbers w:val="0"/>
              <w:kinsoku/>
              <w:overflowPunct/>
              <w:topLinePunct w:val="0"/>
              <w:autoSpaceDE/>
              <w:autoSpaceDN/>
              <w:bidi w:val="0"/>
              <w:adjustRightInd/>
              <w:jc w:val="center"/>
              <w:textAlignment w:val="center"/>
              <w:rPr>
                <w:rFonts w:hint="default"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10</w:t>
            </w:r>
          </w:p>
        </w:tc>
      </w:tr>
      <w:tr w14:paraId="47A88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066282">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E1306">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土木工程学院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CC984C">
            <w:pPr>
              <w:keepNext w:val="0"/>
              <w:keepLines w:val="0"/>
              <w:pageBreakBefore w:val="0"/>
              <w:widowControl/>
              <w:suppressLineNumbers w:val="0"/>
              <w:kinsoku/>
              <w:overflowPunct/>
              <w:topLinePunct w:val="0"/>
              <w:autoSpaceDE/>
              <w:autoSpaceDN/>
              <w:bidi w:val="0"/>
              <w:adjustRightInd/>
              <w:jc w:val="center"/>
              <w:textAlignment w:val="center"/>
              <w:rPr>
                <w:rFonts w:hint="default"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14</w:t>
            </w:r>
          </w:p>
        </w:tc>
      </w:tr>
      <w:tr w14:paraId="4CB31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3A2B5E">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9F83A3">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机械工程学院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6BBE88">
            <w:pPr>
              <w:keepNext w:val="0"/>
              <w:keepLines w:val="0"/>
              <w:pageBreakBefore w:val="0"/>
              <w:widowControl/>
              <w:suppressLineNumbers w:val="0"/>
              <w:kinsoku/>
              <w:overflowPunct/>
              <w:topLinePunct w:val="0"/>
              <w:autoSpaceDE/>
              <w:autoSpaceDN/>
              <w:bidi w:val="0"/>
              <w:adjustRightInd/>
              <w:jc w:val="center"/>
              <w:textAlignment w:val="center"/>
              <w:rPr>
                <w:rFonts w:hint="default"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11</w:t>
            </w:r>
          </w:p>
        </w:tc>
      </w:tr>
      <w:tr w14:paraId="53F1C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72F27D">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530BC4">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建筑与艺术学院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6339B5">
            <w:pPr>
              <w:keepNext w:val="0"/>
              <w:keepLines w:val="0"/>
              <w:pageBreakBefore w:val="0"/>
              <w:widowControl/>
              <w:suppressLineNumbers w:val="0"/>
              <w:kinsoku/>
              <w:overflowPunct/>
              <w:topLinePunct w:val="0"/>
              <w:autoSpaceDE/>
              <w:autoSpaceDN/>
              <w:bidi w:val="0"/>
              <w:adjustRightInd/>
              <w:jc w:val="center"/>
              <w:textAlignment w:val="center"/>
              <w:rPr>
                <w:rFonts w:hint="default"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12</w:t>
            </w:r>
          </w:p>
        </w:tc>
      </w:tr>
      <w:tr w14:paraId="33E6F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A0559A">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566747">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经济管理学院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784900">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9</w:t>
            </w:r>
          </w:p>
        </w:tc>
      </w:tr>
      <w:tr w14:paraId="336EA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4A64F5">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9D4859">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信息工程学院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362C8">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8</w:t>
            </w:r>
          </w:p>
        </w:tc>
      </w:tr>
      <w:tr w14:paraId="7579A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B35DACC">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6CEFF5">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电气工程学院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C92FE8">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9</w:t>
            </w:r>
          </w:p>
        </w:tc>
      </w:tr>
      <w:tr w14:paraId="71743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5809CF">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F0A726">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能源工程系</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BAC849">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8</w:t>
            </w:r>
          </w:p>
        </w:tc>
      </w:tr>
      <w:tr w14:paraId="4848A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A2C463">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DD980">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市政与环境工程系</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F860E9">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6</w:t>
            </w:r>
          </w:p>
        </w:tc>
      </w:tr>
      <w:tr w14:paraId="0D92C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1B92A6">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0C9808">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数理系</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37DD39">
            <w:pPr>
              <w:keepNext w:val="0"/>
              <w:keepLines w:val="0"/>
              <w:pageBreakBefore w:val="0"/>
              <w:widowControl/>
              <w:suppressLineNumbers w:val="0"/>
              <w:kinsoku/>
              <w:overflowPunct/>
              <w:topLinePunct w:val="0"/>
              <w:autoSpaceDE/>
              <w:autoSpaceDN/>
              <w:bidi w:val="0"/>
              <w:adjustRightInd/>
              <w:jc w:val="center"/>
              <w:textAlignment w:val="center"/>
              <w:rPr>
                <w:rFonts w:hint="default"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12</w:t>
            </w:r>
          </w:p>
        </w:tc>
      </w:tr>
      <w:tr w14:paraId="29498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256DBA">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903255">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外语系</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CF0D4">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8</w:t>
            </w:r>
          </w:p>
        </w:tc>
      </w:tr>
      <w:tr w14:paraId="5CECA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75EA94">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31A70E">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马克思主义学院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17C487">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6</w:t>
            </w:r>
          </w:p>
        </w:tc>
      </w:tr>
      <w:tr w14:paraId="2FA23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5BB5D0">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0B4AFD">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体育部</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5BD781">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3</w:t>
            </w:r>
          </w:p>
        </w:tc>
      </w:tr>
      <w:tr w14:paraId="70D4F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707E70">
            <w:pPr>
              <w:keepNext w:val="0"/>
              <w:keepLines w:val="0"/>
              <w:pageBreakBefore w:val="0"/>
              <w:widowControl/>
              <w:suppressLineNumbers w:val="0"/>
              <w:kinsoku/>
              <w:overflowPunct/>
              <w:topLinePunct w:val="0"/>
              <w:autoSpaceDE/>
              <w:autoSpaceDN/>
              <w:bidi w:val="0"/>
              <w:adjustRightInd/>
              <w:jc w:val="center"/>
              <w:textAlignment w:val="center"/>
              <w:rPr>
                <w:rFonts w:hint="default"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5A41FF">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rPr>
            </w:pPr>
            <w:r>
              <w:rPr>
                <w:rFonts w:hint="eastAsia" w:ascii="仿宋" w:hAnsi="仿宋" w:eastAsia="仿宋" w:cs="仿宋"/>
                <w:i w:val="0"/>
                <w:iCs w:val="0"/>
                <w:color w:val="000000"/>
                <w:kern w:val="0"/>
                <w:sz w:val="24"/>
                <w:szCs w:val="24"/>
                <w:u w:val="none"/>
                <w:lang w:val="en-US" w:eastAsia="zh-CN" w:bidi="ar"/>
              </w:rPr>
              <w:t>继续教育学院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DE2986">
            <w:pPr>
              <w:keepNext w:val="0"/>
              <w:keepLines w:val="0"/>
              <w:pageBreakBefore w:val="0"/>
              <w:widowControl/>
              <w:suppressLineNumbers w:val="0"/>
              <w:kinsoku/>
              <w:overflowPunct/>
              <w:topLinePunct w:val="0"/>
              <w:autoSpaceDE/>
              <w:autoSpaceDN/>
              <w:bidi w:val="0"/>
              <w:adjustRightInd/>
              <w:jc w:val="center"/>
              <w:textAlignment w:val="center"/>
              <w:rPr>
                <w:rFonts w:hint="eastAsia" w:ascii="仿宋" w:hAnsi="仿宋" w:eastAsia="仿宋" w:cs="仿宋"/>
                <w:i w:val="0"/>
                <w:iCs w:val="0"/>
                <w:color w:val="000000"/>
                <w:sz w:val="24"/>
                <w:szCs w:val="24"/>
                <w:u w:val="none"/>
                <w:lang w:val="en-US" w:eastAsia="zh-CN"/>
              </w:rPr>
            </w:pPr>
            <w:r>
              <w:rPr>
                <w:rFonts w:hint="eastAsia" w:ascii="仿宋" w:hAnsi="仿宋" w:eastAsia="仿宋" w:cs="仿宋"/>
                <w:i w:val="0"/>
                <w:iCs w:val="0"/>
                <w:color w:val="000000"/>
                <w:sz w:val="24"/>
                <w:szCs w:val="24"/>
                <w:u w:val="none"/>
                <w:lang w:val="en-US" w:eastAsia="zh-CN"/>
              </w:rPr>
              <w:t>1</w:t>
            </w:r>
          </w:p>
        </w:tc>
      </w:tr>
    </w:tbl>
    <w:p w14:paraId="433A058B">
      <w:pPr>
        <w:jc w:val="center"/>
      </w:pPr>
    </w:p>
    <w:p w14:paraId="7769E200">
      <w:pPr>
        <w:jc w:val="center"/>
        <w:rPr>
          <w:rFonts w:hint="default" w:eastAsia="宋体"/>
          <w:b/>
          <w:color w:val="FF0000"/>
          <w:sz w:val="44"/>
          <w:szCs w:val="44"/>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E5FC2"/>
    <w:multiLevelType w:val="singleLevel"/>
    <w:tmpl w:val="923E5FC2"/>
    <w:lvl w:ilvl="0" w:tentative="0">
      <w:start w:val="6"/>
      <w:numFmt w:val="chineseCounting"/>
      <w:suff w:val="nothing"/>
      <w:lvlText w:val="%1、"/>
      <w:lvlJc w:val="left"/>
      <w:rPr>
        <w:rFonts w:hint="eastAsia"/>
      </w:rPr>
    </w:lvl>
  </w:abstractNum>
  <w:abstractNum w:abstractNumId="1">
    <w:nsid w:val="C117B1F6"/>
    <w:multiLevelType w:val="singleLevel"/>
    <w:tmpl w:val="C117B1F6"/>
    <w:lvl w:ilvl="0" w:tentative="0">
      <w:start w:val="1"/>
      <w:numFmt w:val="chineseCounting"/>
      <w:suff w:val="nothing"/>
      <w:lvlText w:val="（%1）"/>
      <w:lvlJc w:val="left"/>
      <w:rPr>
        <w:rFonts w:hint="eastAsia" w:ascii="楷体" w:hAnsi="楷体" w:eastAsia="楷体" w:cs="楷体"/>
        <w:b/>
        <w:bCs/>
        <w:sz w:val="32"/>
        <w:szCs w:val="32"/>
      </w:rPr>
    </w:lvl>
  </w:abstractNum>
  <w:abstractNum w:abstractNumId="2">
    <w:nsid w:val="F5E9E3AF"/>
    <w:multiLevelType w:val="singleLevel"/>
    <w:tmpl w:val="F5E9E3AF"/>
    <w:lvl w:ilvl="0" w:tentative="0">
      <w:start w:val="3"/>
      <w:numFmt w:val="chineseCounting"/>
      <w:suff w:val="nothing"/>
      <w:lvlText w:val="（%1）"/>
      <w:lvlJc w:val="left"/>
      <w:rPr>
        <w:rFonts w:hint="eastAsia" w:ascii="楷体" w:hAnsi="楷体" w:eastAsia="楷体" w:cs="楷体"/>
        <w:b/>
        <w:bCs/>
        <w:sz w:val="32"/>
        <w:szCs w:val="32"/>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DB7864"/>
    <w:rsid w:val="3CC372BE"/>
    <w:rsid w:val="53DB7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Cs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2025-01-03T03:28:00Z</dcterms:created>
  <dc:creator>aa</dc:creator>
  <cp:lastModifiedBy>aa</cp:lastModifiedBy>
  <dcterms:modified xsi:type="dcterms:W3CDTF">2025-01-03T03:29:39Z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9602A2738F40457995359D4D156D5968_13</vt:lpwstr>
  </property>
  <property fmtid="{D5CDD505-2E9C-101B-9397-08002B2CF9AE}" pid="4" name="KSOTemplateDocerSaveRecord">
    <vt:lpwstr>eyJoZGlkIjoiOGY4ODMwOWI2ZDE2OWVjY2Y4YWZhZDdhYzI3MTc2NzUifQ==</vt:lpwstr>
  </property>
</Properties>
</file>