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9C09E">
      <w:pPr>
        <w:jc w:val="center"/>
        <w:rPr>
          <w:rFonts w:hint="default" w:eastAsia="宋体"/>
          <w:b/>
          <w:color w:val="FF0000"/>
          <w:sz w:val="44"/>
          <w:szCs w:val="44"/>
          <w:lang w:val="en-US" w:eastAsia="zh-CN"/>
        </w:rPr>
      </w:pPr>
    </w:p>
    <w:p w14:paraId="05DFA275">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3C41BBC7">
      <w:pPr>
        <w:ind w:firstLine="270" w:firstLineChars="100"/>
        <w:jc w:val="both"/>
        <w:rPr>
          <w:rFonts w:hint="eastAsia" w:ascii="宋体" w:hAnsi="宋体"/>
          <w:color w:val="000000"/>
          <w:sz w:val="27"/>
          <w:szCs w:val="27"/>
        </w:rPr>
      </w:pPr>
    </w:p>
    <w:p w14:paraId="1C457A18">
      <w:pPr>
        <w:jc w:val="center"/>
        <w:rPr>
          <w:rFonts w:hint="default" w:ascii="宋体" w:hAnsi="宋体"/>
          <w:szCs w:val="21"/>
          <w:lang w:val="en-US"/>
        </w:rPr>
      </w:pPr>
      <w:bookmarkStart w:id="3"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57</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3"/>
    <w:p w14:paraId="14D102DD">
      <w:pPr>
        <w:jc w:val="center"/>
        <w:rPr>
          <w:rFonts w:hint="eastAsia"/>
          <w:szCs w:val="21"/>
        </w:rPr>
      </w:pPr>
    </w:p>
    <w:p w14:paraId="7205697A">
      <w:pPr>
        <w:jc w:val="center"/>
        <w:rPr>
          <w:rFonts w:hint="eastAsia" w:eastAsia="宋体"/>
          <w:szCs w:val="21"/>
          <w:lang w:val="en-US" w:eastAsia="zh-CN"/>
        </w:rPr>
      </w:pPr>
      <w:r>
        <w:rPr>
          <w:rFonts w:hint="eastAsia"/>
          <w:szCs w:val="21"/>
          <w:lang w:val="en-US" w:eastAsia="zh-CN"/>
        </w:rPr>
        <w:t xml:space="preserve"> </w:t>
      </w:r>
    </w:p>
    <w:p w14:paraId="1E854497">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关于印发《河北建筑工程学院</w:t>
      </w:r>
    </w:p>
    <w:p w14:paraId="3D8B8910">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b/>
          <w:bCs/>
          <w:spacing w:val="-11"/>
          <w:sz w:val="44"/>
          <w:szCs w:val="44"/>
          <w:lang w:val="en-US" w:eastAsia="zh-CN"/>
        </w:rPr>
        <w:t>研究生科技创新奖学金管理办法（修订）</w:t>
      </w:r>
      <w:r>
        <w:rPr>
          <w:rFonts w:hint="eastAsia" w:ascii="宋体" w:hAnsi="宋体"/>
          <w:b/>
          <w:bCs/>
          <w:spacing w:val="0"/>
          <w:sz w:val="44"/>
          <w:szCs w:val="44"/>
          <w:lang w:val="en-US" w:eastAsia="zh-CN"/>
        </w:rPr>
        <w:t>》的通 知</w:t>
      </w:r>
    </w:p>
    <w:p w14:paraId="133DB603">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39BA1F8E">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3949DF8A">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 w:eastAsia="仿宋_GB2312" w:cs="仿宋"/>
          <w:sz w:val="32"/>
          <w:szCs w:val="32"/>
          <w:lang w:val="en-US" w:eastAsia="zh-CN"/>
        </w:rPr>
      </w:pPr>
      <w:r>
        <w:rPr>
          <w:rFonts w:hint="eastAsia" w:ascii="仿宋" w:hAnsi="仿宋" w:eastAsia="仿宋" w:cs="仿宋"/>
          <w:sz w:val="32"/>
          <w:szCs w:val="32"/>
          <w:lang w:eastAsia="zh-CN"/>
        </w:rPr>
        <w:t>为进一步规范管理研究生科技创新奖学金，提高学术研究水平，鼓励研究生科技创新，</w:t>
      </w:r>
      <w:r>
        <w:rPr>
          <w:rFonts w:hint="eastAsia" w:ascii="仿宋" w:hAnsi="仿宋" w:eastAsia="仿宋" w:cs="仿宋"/>
          <w:sz w:val="32"/>
          <w:szCs w:val="32"/>
          <w:lang w:val="en-US" w:eastAsia="zh-CN"/>
        </w:rPr>
        <w:t>特对</w:t>
      </w:r>
      <w:r>
        <w:rPr>
          <w:rFonts w:hint="eastAsia" w:ascii="仿宋" w:hAnsi="仿宋" w:eastAsia="仿宋" w:cs="仿宋"/>
          <w:sz w:val="32"/>
          <w:szCs w:val="32"/>
          <w:lang w:eastAsia="zh-CN"/>
        </w:rPr>
        <w:t>《河北建筑工程学院研究生科技创新奖学金管理办法》</w:t>
      </w:r>
      <w:r>
        <w:rPr>
          <w:rFonts w:hint="eastAsia" w:ascii="仿宋" w:hAnsi="仿宋" w:eastAsia="仿宋" w:cs="仿宋"/>
          <w:sz w:val="32"/>
          <w:szCs w:val="32"/>
          <w:lang w:val="en-US" w:eastAsia="zh-CN"/>
        </w:rPr>
        <w:t>进行修订</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现印发给你们，请遵照执行。</w:t>
      </w:r>
    </w:p>
    <w:p w14:paraId="67D280F1">
      <w:pPr>
        <w:keepNext w:val="0"/>
        <w:keepLines w:val="0"/>
        <w:pageBreakBefore w:val="0"/>
        <w:widowControl w:val="0"/>
        <w:kinsoku/>
        <w:wordWrap/>
        <w:overflowPunct/>
        <w:topLinePunct w:val="0"/>
        <w:autoSpaceDE/>
        <w:autoSpaceDN/>
        <w:bidi w:val="0"/>
        <w:adjustRightInd/>
        <w:snapToGrid/>
        <w:spacing w:before="157" w:beforeLines="50" w:line="500" w:lineRule="exact"/>
        <w:ind w:left="1598" w:leftChars="304" w:hanging="960" w:hangingChars="300"/>
        <w:jc w:val="left"/>
        <w:textAlignment w:val="auto"/>
        <w:rPr>
          <w:rFonts w:hint="eastAsia" w:ascii="仿宋_GB2312" w:hAnsi="仿宋" w:eastAsia="仿宋_GB2312" w:cs="仿宋"/>
          <w:spacing w:val="-11"/>
          <w:sz w:val="32"/>
          <w:szCs w:val="32"/>
          <w:lang w:val="en-US" w:eastAsia="zh-CN"/>
        </w:rPr>
      </w:pPr>
      <w:r>
        <w:rPr>
          <w:rFonts w:hint="eastAsia" w:ascii="仿宋_GB2312" w:hAnsi="仿宋" w:eastAsia="仿宋_GB2312" w:cs="仿宋"/>
          <w:sz w:val="32"/>
          <w:szCs w:val="32"/>
          <w:lang w:val="en-US" w:eastAsia="zh-CN"/>
        </w:rPr>
        <w:t>附件</w:t>
      </w:r>
      <w:r>
        <w:rPr>
          <w:rFonts w:hint="eastAsia" w:ascii="仿宋_GB2312" w:hAnsi="仿宋" w:eastAsia="仿宋_GB2312" w:cs="仿宋"/>
          <w:spacing w:val="-17"/>
          <w:sz w:val="32"/>
          <w:szCs w:val="32"/>
          <w:lang w:val="en-US" w:eastAsia="zh-CN"/>
        </w:rPr>
        <w:t>：</w:t>
      </w:r>
      <w:r>
        <w:rPr>
          <w:rFonts w:hint="eastAsia" w:ascii="仿宋_GB2312" w:hAnsi="仿宋" w:eastAsia="仿宋_GB2312" w:cs="仿宋"/>
          <w:spacing w:val="-28"/>
          <w:sz w:val="32"/>
          <w:szCs w:val="32"/>
          <w:lang w:val="en-US" w:eastAsia="zh-CN"/>
        </w:rPr>
        <w:t>1.河北建筑工程学院研究生科技创新奖学金管理办法（修订）</w:t>
      </w:r>
    </w:p>
    <w:p w14:paraId="42D952EC">
      <w:pPr>
        <w:keepNext w:val="0"/>
        <w:keepLines w:val="0"/>
        <w:pageBreakBefore w:val="0"/>
        <w:widowControl w:val="0"/>
        <w:kinsoku/>
        <w:wordWrap/>
        <w:overflowPunct/>
        <w:topLinePunct w:val="0"/>
        <w:autoSpaceDE/>
        <w:autoSpaceDN/>
        <w:bidi w:val="0"/>
        <w:adjustRightInd/>
        <w:snapToGrid/>
        <w:spacing w:line="500" w:lineRule="exact"/>
        <w:ind w:firstLine="1490" w:firstLineChars="500"/>
        <w:jc w:val="left"/>
        <w:textAlignment w:val="auto"/>
        <w:rPr>
          <w:rFonts w:hint="default" w:ascii="仿宋_GB2312" w:hAnsi="仿宋" w:eastAsia="仿宋_GB2312" w:cs="仿宋"/>
          <w:spacing w:val="-11"/>
          <w:sz w:val="32"/>
          <w:szCs w:val="32"/>
          <w:lang w:val="en-US" w:eastAsia="zh-CN"/>
        </w:rPr>
      </w:pPr>
      <w:r>
        <w:rPr>
          <w:rFonts w:hint="eastAsia" w:ascii="仿宋_GB2312" w:hAnsi="仿宋" w:eastAsia="仿宋_GB2312" w:cs="仿宋"/>
          <w:spacing w:val="-11"/>
          <w:sz w:val="32"/>
          <w:szCs w:val="32"/>
          <w:lang w:val="en-US" w:eastAsia="zh-CN"/>
        </w:rPr>
        <w:t>2.硕士研究生各类科技创新成果奖励标准</w:t>
      </w:r>
    </w:p>
    <w:p w14:paraId="31A76A9E">
      <w:pPr>
        <w:keepNext w:val="0"/>
        <w:keepLines w:val="0"/>
        <w:pageBreakBefore w:val="0"/>
        <w:widowControl w:val="0"/>
        <w:kinsoku/>
        <w:wordWrap w:val="0"/>
        <w:overflowPunct/>
        <w:topLinePunct w:val="0"/>
        <w:autoSpaceDE/>
        <w:autoSpaceDN/>
        <w:bidi w:val="0"/>
        <w:adjustRightInd/>
        <w:snapToGrid/>
        <w:spacing w:before="469" w:beforeLines="150" w:after="469" w:afterLines="150" w:line="500" w:lineRule="exact"/>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2025年6月12日  </w:t>
      </w:r>
    </w:p>
    <w:p w14:paraId="1380B192">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6</w:t>
      </w:r>
      <w:r>
        <w:rPr>
          <w:rFonts w:hint="eastAsia" w:ascii="仿宋" w:hAnsi="仿宋" w:eastAsia="仿宋" w:cs="仿宋"/>
          <w:sz w:val="28"/>
          <w:szCs w:val="28"/>
        </w:rPr>
        <w:t>月</w:t>
      </w:r>
      <w:r>
        <w:rPr>
          <w:rFonts w:hint="eastAsia" w:ascii="仿宋" w:hAnsi="仿宋" w:eastAsia="仿宋" w:cs="仿宋"/>
          <w:sz w:val="28"/>
          <w:szCs w:val="28"/>
          <w:lang w:val="en-US" w:eastAsia="zh-CN"/>
        </w:rPr>
        <w:t>12</w:t>
      </w:r>
      <w:r>
        <w:rPr>
          <w:rFonts w:hint="eastAsia" w:ascii="仿宋" w:hAnsi="仿宋" w:eastAsia="仿宋" w:cs="仿宋"/>
          <w:sz w:val="28"/>
          <w:szCs w:val="28"/>
        </w:rPr>
        <w:t>日印发</w:t>
      </w:r>
    </w:p>
    <w:p w14:paraId="63A86912">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b/>
          <w:sz w:val="36"/>
          <w:szCs w:val="36"/>
          <w:lang w:val="en-US" w:eastAsia="zh-CN"/>
        </w:rPr>
      </w:pPr>
      <w:r>
        <w:rPr>
          <w:rFonts w:hint="eastAsia" w:ascii="黑体" w:hAnsi="黑体" w:eastAsia="黑体" w:cs="黑体"/>
          <w:sz w:val="32"/>
          <w:szCs w:val="32"/>
          <w:lang w:val="en-US" w:eastAsia="zh-CN"/>
        </w:rPr>
        <w:t>附件1</w:t>
      </w:r>
    </w:p>
    <w:p w14:paraId="410C469D">
      <w:pPr>
        <w:jc w:val="center"/>
        <w:rPr>
          <w:rFonts w:hint="eastAsia" w:ascii="宋体" w:hAnsi="宋体" w:eastAsia="宋体" w:cs="宋体"/>
          <w:b/>
          <w:sz w:val="44"/>
          <w:szCs w:val="44"/>
          <w:lang w:val="en-US" w:eastAsia="zh-CN"/>
        </w:rPr>
      </w:pPr>
    </w:p>
    <w:p w14:paraId="63E55A4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cs="黑体"/>
          <w:b/>
          <w:bCs/>
          <w:sz w:val="44"/>
          <w:szCs w:val="44"/>
        </w:rPr>
      </w:pPr>
      <w:r>
        <w:rPr>
          <w:rFonts w:hint="eastAsia" w:ascii="宋体" w:hAnsi="宋体" w:cs="黑体"/>
          <w:b/>
          <w:bCs/>
          <w:sz w:val="44"/>
          <w:szCs w:val="44"/>
        </w:rPr>
        <w:t>河北建筑工程学院</w:t>
      </w:r>
    </w:p>
    <w:p w14:paraId="3A7A814B">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cs="黑体"/>
          <w:b/>
          <w:bCs/>
          <w:sz w:val="44"/>
          <w:szCs w:val="44"/>
        </w:rPr>
      </w:pPr>
      <w:r>
        <w:rPr>
          <w:rFonts w:hint="eastAsia" w:ascii="宋体" w:hAnsi="宋体" w:cs="黑体"/>
          <w:b/>
          <w:bCs/>
          <w:sz w:val="44"/>
          <w:szCs w:val="44"/>
        </w:rPr>
        <w:t>研究生科技创新奖学金管理办法（修订）</w:t>
      </w:r>
    </w:p>
    <w:p w14:paraId="28602FCF">
      <w:pPr>
        <w:keepNext w:val="0"/>
        <w:keepLines w:val="0"/>
        <w:pageBreakBefore w:val="0"/>
        <w:widowControl w:val="0"/>
        <w:kinsoku/>
        <w:wordWrap/>
        <w:overflowPunct/>
        <w:topLinePunct w:val="0"/>
        <w:autoSpaceDE/>
        <w:autoSpaceDN/>
        <w:bidi w:val="0"/>
        <w:adjustRightInd/>
        <w:snapToGrid/>
        <w:spacing w:after="0" w:line="560" w:lineRule="exact"/>
        <w:ind w:firstLine="0" w:firstLineChars="0"/>
        <w:jc w:val="center"/>
        <w:textAlignment w:val="auto"/>
        <w:rPr>
          <w:rFonts w:eastAsia="黑体"/>
          <w:sz w:val="32"/>
          <w:szCs w:val="32"/>
        </w:rPr>
      </w:pPr>
    </w:p>
    <w:p w14:paraId="62FB8267">
      <w:pPr>
        <w:keepNext w:val="0"/>
        <w:keepLines w:val="0"/>
        <w:pageBreakBefore w:val="0"/>
        <w:widowControl w:val="0"/>
        <w:kinsoku/>
        <w:wordWrap/>
        <w:overflowPunct/>
        <w:topLinePunct w:val="0"/>
        <w:autoSpaceDE/>
        <w:autoSpaceDN/>
        <w:bidi w:val="0"/>
        <w:adjustRightInd/>
        <w:snapToGrid/>
        <w:spacing w:after="0" w:line="560" w:lineRule="exact"/>
        <w:ind w:firstLine="0" w:firstLineChars="0"/>
        <w:jc w:val="center"/>
        <w:textAlignment w:val="auto"/>
        <w:rPr>
          <w:rFonts w:hint="eastAsia" w:ascii="宋体" w:hAnsi="宋体" w:cs="黑体"/>
          <w:b/>
          <w:bCs/>
          <w:sz w:val="44"/>
          <w:szCs w:val="44"/>
        </w:rPr>
      </w:pPr>
      <w:r>
        <w:rPr>
          <w:rFonts w:eastAsia="黑体"/>
          <w:sz w:val="32"/>
          <w:szCs w:val="32"/>
        </w:rPr>
        <w:t>第一章  总则</w:t>
      </w:r>
    </w:p>
    <w:p w14:paraId="3EE63FD4">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第一条</w:t>
      </w:r>
      <w:r>
        <w:rPr>
          <w:rFonts w:eastAsia="仿宋"/>
          <w:spacing w:val="-6"/>
          <w:kern w:val="2"/>
          <w:sz w:val="32"/>
          <w:szCs w:val="32"/>
        </w:rPr>
        <w:t xml:space="preserve"> 为提高学术研究水平，鼓励研究生科技创新的积极性，学校设立硕士研究生科技创新奖学金，用于表彰研究生在学期间取得的科技创新成果。为规范管理，特制定本办法。</w:t>
      </w:r>
    </w:p>
    <w:p w14:paraId="7B7BC4A8">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第二条</w:t>
      </w:r>
      <w:r>
        <w:rPr>
          <w:rFonts w:eastAsia="仿宋"/>
          <w:spacing w:val="-6"/>
          <w:kern w:val="2"/>
          <w:sz w:val="32"/>
          <w:szCs w:val="32"/>
        </w:rPr>
        <w:t xml:space="preserve"> 科技创新成果包括：科技奖励、学术论文、学术专著、科技竞赛奖励。</w:t>
      </w:r>
    </w:p>
    <w:p w14:paraId="6EC7571C">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第三条</w:t>
      </w:r>
      <w:r>
        <w:rPr>
          <w:rFonts w:eastAsia="仿宋"/>
          <w:spacing w:val="-6"/>
          <w:kern w:val="2"/>
          <w:sz w:val="32"/>
          <w:szCs w:val="32"/>
        </w:rPr>
        <w:t xml:space="preserve"> 我校在校非定向全日制硕士研究生均有资格申请。对研究生</w:t>
      </w:r>
      <w:r>
        <w:rPr>
          <w:rFonts w:hint="eastAsia" w:eastAsia="仿宋"/>
          <w:spacing w:val="-6"/>
          <w:kern w:val="2"/>
          <w:sz w:val="32"/>
          <w:szCs w:val="32"/>
        </w:rPr>
        <w:t>在</w:t>
      </w:r>
      <w:r>
        <w:rPr>
          <w:rFonts w:eastAsia="仿宋"/>
          <w:spacing w:val="-6"/>
          <w:kern w:val="2"/>
          <w:sz w:val="32"/>
          <w:szCs w:val="32"/>
        </w:rPr>
        <w:t>毕业一年之内所取得的科技创新成果，</w:t>
      </w:r>
      <w:r>
        <w:rPr>
          <w:rFonts w:hint="eastAsia" w:eastAsia="仿宋"/>
          <w:spacing w:val="-6"/>
          <w:kern w:val="2"/>
          <w:sz w:val="32"/>
          <w:szCs w:val="32"/>
        </w:rPr>
        <w:t>也</w:t>
      </w:r>
      <w:r>
        <w:rPr>
          <w:rFonts w:eastAsia="仿宋"/>
          <w:spacing w:val="-6"/>
          <w:kern w:val="2"/>
          <w:sz w:val="32"/>
          <w:szCs w:val="32"/>
        </w:rPr>
        <w:t>可申请科技创新奖学金。</w:t>
      </w:r>
    </w:p>
    <w:p w14:paraId="735FBAAD">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第四条</w:t>
      </w:r>
      <w:r>
        <w:rPr>
          <w:rFonts w:eastAsia="仿宋"/>
          <w:spacing w:val="-6"/>
          <w:kern w:val="2"/>
          <w:sz w:val="32"/>
          <w:szCs w:val="32"/>
        </w:rPr>
        <w:t xml:space="preserve"> 研究生有下列情形之一者，不得申请研究生科技创新奖学金：</w:t>
      </w:r>
    </w:p>
    <w:p w14:paraId="04BF8557">
      <w:pPr>
        <w:keepNext w:val="0"/>
        <w:keepLines w:val="0"/>
        <w:pageBreakBefore w:val="0"/>
        <w:widowControl w:val="0"/>
        <w:kinsoku/>
        <w:wordWrap/>
        <w:overflowPunct/>
        <w:topLinePunct w:val="0"/>
        <w:autoSpaceDE/>
        <w:autoSpaceDN/>
        <w:bidi w:val="0"/>
        <w:adjustRightInd/>
        <w:snapToGrid/>
        <w:spacing w:after="0" w:line="560" w:lineRule="exact"/>
        <w:ind w:firstLine="616"/>
        <w:textAlignment w:val="auto"/>
        <w:rPr>
          <w:rFonts w:eastAsia="仿宋"/>
          <w:spacing w:val="-6"/>
          <w:kern w:val="2"/>
          <w:sz w:val="32"/>
          <w:szCs w:val="32"/>
        </w:rPr>
      </w:pPr>
      <w:r>
        <w:rPr>
          <w:rFonts w:eastAsia="仿宋"/>
          <w:spacing w:val="-6"/>
          <w:kern w:val="2"/>
          <w:sz w:val="32"/>
          <w:szCs w:val="32"/>
        </w:rPr>
        <w:t>1</w:t>
      </w:r>
      <w:r>
        <w:rPr>
          <w:rFonts w:hint="eastAsia" w:eastAsia="仿宋"/>
          <w:spacing w:val="-6"/>
          <w:kern w:val="2"/>
          <w:sz w:val="32"/>
          <w:szCs w:val="32"/>
        </w:rPr>
        <w:t>、</w:t>
      </w:r>
      <w:r>
        <w:rPr>
          <w:rFonts w:eastAsia="仿宋"/>
          <w:spacing w:val="-6"/>
          <w:kern w:val="2"/>
          <w:sz w:val="32"/>
          <w:szCs w:val="32"/>
        </w:rPr>
        <w:t>违反国家法律法规；</w:t>
      </w:r>
    </w:p>
    <w:p w14:paraId="22725D47">
      <w:pPr>
        <w:keepNext w:val="0"/>
        <w:keepLines w:val="0"/>
        <w:pageBreakBefore w:val="0"/>
        <w:widowControl w:val="0"/>
        <w:kinsoku/>
        <w:wordWrap/>
        <w:overflowPunct/>
        <w:topLinePunct w:val="0"/>
        <w:autoSpaceDE/>
        <w:autoSpaceDN/>
        <w:bidi w:val="0"/>
        <w:adjustRightInd/>
        <w:snapToGrid/>
        <w:spacing w:after="0" w:line="560" w:lineRule="exact"/>
        <w:ind w:firstLine="616"/>
        <w:textAlignment w:val="auto"/>
        <w:rPr>
          <w:rFonts w:eastAsia="仿宋"/>
          <w:spacing w:val="-6"/>
          <w:kern w:val="2"/>
          <w:sz w:val="32"/>
          <w:szCs w:val="32"/>
        </w:rPr>
      </w:pPr>
      <w:r>
        <w:rPr>
          <w:rFonts w:eastAsia="仿宋"/>
          <w:spacing w:val="-6"/>
          <w:kern w:val="2"/>
          <w:sz w:val="32"/>
          <w:szCs w:val="32"/>
        </w:rPr>
        <w:t>2</w:t>
      </w:r>
      <w:r>
        <w:rPr>
          <w:rFonts w:hint="eastAsia" w:eastAsia="仿宋"/>
          <w:spacing w:val="-6"/>
          <w:kern w:val="2"/>
          <w:sz w:val="32"/>
          <w:szCs w:val="32"/>
        </w:rPr>
        <w:t>、</w:t>
      </w:r>
      <w:r>
        <w:rPr>
          <w:rFonts w:eastAsia="仿宋"/>
          <w:spacing w:val="-6"/>
          <w:kern w:val="2"/>
          <w:sz w:val="32"/>
          <w:szCs w:val="32"/>
        </w:rPr>
        <w:t>违反校纪校规；</w:t>
      </w:r>
    </w:p>
    <w:p w14:paraId="2FB9D209">
      <w:pPr>
        <w:keepNext w:val="0"/>
        <w:keepLines w:val="0"/>
        <w:pageBreakBefore w:val="0"/>
        <w:widowControl w:val="0"/>
        <w:kinsoku/>
        <w:wordWrap/>
        <w:overflowPunct/>
        <w:topLinePunct w:val="0"/>
        <w:autoSpaceDE/>
        <w:autoSpaceDN/>
        <w:bidi w:val="0"/>
        <w:adjustRightInd/>
        <w:snapToGrid/>
        <w:spacing w:after="0" w:line="560" w:lineRule="exact"/>
        <w:ind w:firstLine="616"/>
        <w:textAlignment w:val="auto"/>
        <w:rPr>
          <w:rFonts w:eastAsia="仿宋"/>
          <w:spacing w:val="-6"/>
          <w:kern w:val="2"/>
          <w:sz w:val="32"/>
          <w:szCs w:val="32"/>
        </w:rPr>
      </w:pPr>
      <w:r>
        <w:rPr>
          <w:rFonts w:eastAsia="仿宋"/>
          <w:spacing w:val="-6"/>
          <w:kern w:val="2"/>
          <w:sz w:val="32"/>
          <w:szCs w:val="32"/>
        </w:rPr>
        <w:t>3</w:t>
      </w:r>
      <w:r>
        <w:rPr>
          <w:rFonts w:hint="eastAsia" w:eastAsia="仿宋"/>
          <w:spacing w:val="-6"/>
          <w:kern w:val="2"/>
          <w:sz w:val="32"/>
          <w:szCs w:val="32"/>
        </w:rPr>
        <w:t>、</w:t>
      </w:r>
      <w:r>
        <w:rPr>
          <w:rFonts w:eastAsia="仿宋"/>
          <w:spacing w:val="-6"/>
          <w:kern w:val="2"/>
          <w:sz w:val="32"/>
          <w:szCs w:val="32"/>
        </w:rPr>
        <w:t>在提交的申请材料中，隐瞒事实或有虚假内容；</w:t>
      </w:r>
    </w:p>
    <w:p w14:paraId="6705578F">
      <w:pPr>
        <w:keepNext w:val="0"/>
        <w:keepLines w:val="0"/>
        <w:pageBreakBefore w:val="0"/>
        <w:widowControl w:val="0"/>
        <w:kinsoku/>
        <w:wordWrap/>
        <w:overflowPunct/>
        <w:topLinePunct w:val="0"/>
        <w:autoSpaceDE/>
        <w:autoSpaceDN/>
        <w:bidi w:val="0"/>
        <w:adjustRightInd/>
        <w:snapToGrid/>
        <w:spacing w:after="0" w:line="560" w:lineRule="exact"/>
        <w:ind w:firstLine="616"/>
        <w:textAlignment w:val="auto"/>
        <w:rPr>
          <w:rFonts w:eastAsia="仿宋"/>
          <w:spacing w:val="-6"/>
          <w:kern w:val="2"/>
          <w:sz w:val="32"/>
          <w:szCs w:val="32"/>
        </w:rPr>
      </w:pPr>
      <w:r>
        <w:rPr>
          <w:rFonts w:eastAsia="仿宋"/>
          <w:spacing w:val="-6"/>
          <w:kern w:val="2"/>
          <w:sz w:val="32"/>
          <w:szCs w:val="32"/>
        </w:rPr>
        <w:t>4</w:t>
      </w:r>
      <w:r>
        <w:rPr>
          <w:rFonts w:hint="eastAsia" w:eastAsia="仿宋"/>
          <w:spacing w:val="-6"/>
          <w:kern w:val="2"/>
          <w:sz w:val="32"/>
          <w:szCs w:val="32"/>
        </w:rPr>
        <w:t>、</w:t>
      </w:r>
      <w:r>
        <w:rPr>
          <w:rFonts w:eastAsia="仿宋"/>
          <w:spacing w:val="-6"/>
          <w:kern w:val="2"/>
          <w:sz w:val="32"/>
          <w:szCs w:val="32"/>
        </w:rPr>
        <w:t>经查实有学术不端行为；</w:t>
      </w:r>
    </w:p>
    <w:p w14:paraId="40FA9BFD">
      <w:pPr>
        <w:keepNext w:val="0"/>
        <w:keepLines w:val="0"/>
        <w:pageBreakBefore w:val="0"/>
        <w:widowControl w:val="0"/>
        <w:kinsoku/>
        <w:wordWrap/>
        <w:overflowPunct/>
        <w:topLinePunct w:val="0"/>
        <w:autoSpaceDE/>
        <w:autoSpaceDN/>
        <w:bidi w:val="0"/>
        <w:adjustRightInd/>
        <w:snapToGrid/>
        <w:spacing w:after="0" w:line="560" w:lineRule="exact"/>
        <w:ind w:firstLine="616"/>
        <w:textAlignment w:val="auto"/>
        <w:rPr>
          <w:rFonts w:eastAsia="仿宋"/>
          <w:spacing w:val="-6"/>
          <w:kern w:val="2"/>
          <w:sz w:val="32"/>
          <w:szCs w:val="32"/>
        </w:rPr>
      </w:pPr>
      <w:r>
        <w:rPr>
          <w:rFonts w:eastAsia="仿宋"/>
          <w:spacing w:val="-6"/>
          <w:kern w:val="2"/>
          <w:sz w:val="32"/>
          <w:szCs w:val="32"/>
        </w:rPr>
        <w:t>5</w:t>
      </w:r>
      <w:r>
        <w:rPr>
          <w:rFonts w:hint="eastAsia" w:eastAsia="仿宋"/>
          <w:spacing w:val="-6"/>
          <w:kern w:val="2"/>
          <w:sz w:val="32"/>
          <w:szCs w:val="32"/>
        </w:rPr>
        <w:t>、</w:t>
      </w:r>
      <w:r>
        <w:rPr>
          <w:rFonts w:eastAsia="仿宋"/>
          <w:spacing w:val="-6"/>
          <w:kern w:val="2"/>
          <w:sz w:val="32"/>
          <w:szCs w:val="32"/>
        </w:rPr>
        <w:t>学校认定的其他学术失范行为。</w:t>
      </w:r>
    </w:p>
    <w:p w14:paraId="7D6C907A">
      <w:pPr>
        <w:keepNext w:val="0"/>
        <w:keepLines w:val="0"/>
        <w:pageBreakBefore w:val="0"/>
        <w:widowControl w:val="0"/>
        <w:kinsoku/>
        <w:wordWrap/>
        <w:overflowPunct/>
        <w:topLinePunct w:val="0"/>
        <w:autoSpaceDE/>
        <w:autoSpaceDN/>
        <w:bidi w:val="0"/>
        <w:adjustRightInd/>
        <w:snapToGrid/>
        <w:spacing w:before="312" w:beforeLines="100" w:after="0" w:line="560" w:lineRule="exact"/>
        <w:ind w:firstLine="0"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第二章  申请奖励要求</w:t>
      </w:r>
    </w:p>
    <w:p w14:paraId="65E2B2AC">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第五条</w:t>
      </w:r>
      <w:r>
        <w:rPr>
          <w:rFonts w:eastAsia="仿宋"/>
          <w:spacing w:val="-6"/>
          <w:kern w:val="2"/>
          <w:sz w:val="32"/>
          <w:szCs w:val="32"/>
        </w:rPr>
        <w:t xml:space="preserve"> 科技创新成果的第一署名单位必须为河北建筑工程学院</w:t>
      </w:r>
      <w:r>
        <w:rPr>
          <w:rFonts w:hint="eastAsia" w:eastAsia="仿宋"/>
          <w:spacing w:val="-6"/>
          <w:kern w:val="2"/>
          <w:sz w:val="32"/>
          <w:szCs w:val="32"/>
        </w:rPr>
        <w:t>（</w:t>
      </w:r>
      <w:r>
        <w:rPr>
          <w:rFonts w:eastAsia="仿宋"/>
          <w:spacing w:val="-6"/>
          <w:kern w:val="2"/>
          <w:sz w:val="32"/>
          <w:szCs w:val="32"/>
        </w:rPr>
        <w:t>英文名称：Hebei University of Architecture</w:t>
      </w:r>
      <w:r>
        <w:rPr>
          <w:rFonts w:hint="eastAsia" w:eastAsia="仿宋"/>
          <w:spacing w:val="-6"/>
          <w:kern w:val="2"/>
          <w:sz w:val="32"/>
          <w:szCs w:val="32"/>
        </w:rPr>
        <w:t>）</w:t>
      </w:r>
      <w:r>
        <w:rPr>
          <w:rFonts w:eastAsia="仿宋"/>
          <w:spacing w:val="-6"/>
          <w:kern w:val="2"/>
          <w:sz w:val="32"/>
          <w:szCs w:val="32"/>
        </w:rPr>
        <w:t>或“河北建筑工程学院+二级单位名称”</w:t>
      </w:r>
      <w:r>
        <w:rPr>
          <w:rFonts w:hint="eastAsia" w:eastAsia="仿宋"/>
          <w:spacing w:val="-6"/>
          <w:kern w:val="2"/>
          <w:sz w:val="32"/>
          <w:szCs w:val="32"/>
        </w:rPr>
        <w:t>（对应的英文名称）</w:t>
      </w:r>
      <w:r>
        <w:rPr>
          <w:rFonts w:eastAsia="仿宋"/>
          <w:spacing w:val="-6"/>
          <w:kern w:val="2"/>
          <w:sz w:val="32"/>
          <w:szCs w:val="32"/>
        </w:rPr>
        <w:t>。科技创新成果取得时间应为申请上一年度6月1日至申请当年5月31日。</w:t>
      </w:r>
    </w:p>
    <w:p w14:paraId="7D70E935">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第六条</w:t>
      </w:r>
      <w:r>
        <w:rPr>
          <w:rFonts w:eastAsia="仿宋"/>
          <w:spacing w:val="-6"/>
          <w:kern w:val="2"/>
          <w:sz w:val="32"/>
          <w:szCs w:val="32"/>
        </w:rPr>
        <w:t xml:space="preserve"> 对我校研究生主持或参与科研项目取得的科技成果获奖予以奖励（以证书为准），奖励范围包括：</w:t>
      </w:r>
    </w:p>
    <w:p w14:paraId="7153B6EC">
      <w:pPr>
        <w:keepNext w:val="0"/>
        <w:keepLines w:val="0"/>
        <w:pageBreakBefore w:val="0"/>
        <w:widowControl w:val="0"/>
        <w:kinsoku/>
        <w:wordWrap/>
        <w:overflowPunct/>
        <w:topLinePunct w:val="0"/>
        <w:autoSpaceDE/>
        <w:autoSpaceDN/>
        <w:bidi w:val="0"/>
        <w:adjustRightInd/>
        <w:snapToGrid/>
        <w:spacing w:after="0" w:line="560" w:lineRule="exact"/>
        <w:ind w:firstLine="616"/>
        <w:textAlignment w:val="auto"/>
        <w:rPr>
          <w:rFonts w:eastAsia="仿宋"/>
          <w:spacing w:val="-6"/>
          <w:kern w:val="2"/>
          <w:sz w:val="32"/>
          <w:szCs w:val="32"/>
        </w:rPr>
      </w:pPr>
      <w:r>
        <w:rPr>
          <w:rFonts w:eastAsia="仿宋"/>
          <w:spacing w:val="-6"/>
          <w:kern w:val="2"/>
          <w:sz w:val="32"/>
          <w:szCs w:val="32"/>
        </w:rPr>
        <w:t>1</w:t>
      </w:r>
      <w:r>
        <w:rPr>
          <w:rFonts w:hint="eastAsia" w:eastAsia="仿宋"/>
          <w:spacing w:val="-6"/>
          <w:kern w:val="2"/>
          <w:sz w:val="32"/>
          <w:szCs w:val="32"/>
        </w:rPr>
        <w:t>、</w:t>
      </w:r>
      <w:r>
        <w:rPr>
          <w:rFonts w:eastAsia="仿宋"/>
          <w:spacing w:val="-6"/>
          <w:kern w:val="2"/>
          <w:sz w:val="32"/>
          <w:szCs w:val="32"/>
        </w:rPr>
        <w:t>国家级奖（国家最高科学技术奖、国家自然科学奖、国家技术发明奖、国家科学技术进步奖、国际科技合作奖、国家社会科学优秀成果奖）；</w:t>
      </w:r>
    </w:p>
    <w:p w14:paraId="343C007C">
      <w:pPr>
        <w:keepNext w:val="0"/>
        <w:keepLines w:val="0"/>
        <w:pageBreakBefore w:val="0"/>
        <w:widowControl w:val="0"/>
        <w:kinsoku/>
        <w:wordWrap/>
        <w:overflowPunct/>
        <w:topLinePunct w:val="0"/>
        <w:autoSpaceDE/>
        <w:autoSpaceDN/>
        <w:bidi w:val="0"/>
        <w:adjustRightInd/>
        <w:snapToGrid/>
        <w:spacing w:after="0" w:line="560" w:lineRule="exact"/>
        <w:ind w:firstLine="616"/>
        <w:textAlignment w:val="auto"/>
        <w:rPr>
          <w:rFonts w:eastAsia="仿宋"/>
          <w:spacing w:val="-6"/>
          <w:kern w:val="2"/>
          <w:sz w:val="32"/>
          <w:szCs w:val="32"/>
        </w:rPr>
      </w:pPr>
      <w:r>
        <w:rPr>
          <w:rFonts w:eastAsia="仿宋"/>
          <w:spacing w:val="-6"/>
          <w:kern w:val="2"/>
          <w:sz w:val="32"/>
          <w:szCs w:val="32"/>
        </w:rPr>
        <w:t>2</w:t>
      </w:r>
      <w:r>
        <w:rPr>
          <w:rFonts w:hint="eastAsia" w:eastAsia="仿宋"/>
          <w:spacing w:val="-6"/>
          <w:kern w:val="2"/>
          <w:sz w:val="32"/>
          <w:szCs w:val="32"/>
        </w:rPr>
        <w:t>、</w:t>
      </w:r>
      <w:r>
        <w:rPr>
          <w:rFonts w:eastAsia="仿宋"/>
          <w:spacing w:val="-6"/>
          <w:kern w:val="2"/>
          <w:sz w:val="32"/>
          <w:szCs w:val="32"/>
        </w:rPr>
        <w:t>省部级奖（科学技术突出贡献奖、自然科学奖、技术发明奖、科学技术进步奖、国际科技合作奖、社会科学优秀成果奖）；</w:t>
      </w:r>
    </w:p>
    <w:p w14:paraId="468A1D31">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第七条</w:t>
      </w:r>
      <w:r>
        <w:rPr>
          <w:rFonts w:eastAsia="仿宋"/>
          <w:spacing w:val="-6"/>
          <w:kern w:val="2"/>
          <w:sz w:val="32"/>
          <w:szCs w:val="32"/>
        </w:rPr>
        <w:t xml:space="preserve"> 对我校研究生为第一作者（我校为第一单位）或研究生导师为第一作者学生为第二作者（我校为第一单位）发表的学术论文予以奖励，奖励范围包括：</w:t>
      </w:r>
    </w:p>
    <w:p w14:paraId="4E10F756">
      <w:pPr>
        <w:keepNext w:val="0"/>
        <w:keepLines w:val="0"/>
        <w:pageBreakBefore w:val="0"/>
        <w:widowControl w:val="0"/>
        <w:kinsoku/>
        <w:wordWrap/>
        <w:overflowPunct/>
        <w:topLinePunct w:val="0"/>
        <w:autoSpaceDE/>
        <w:autoSpaceDN/>
        <w:bidi w:val="0"/>
        <w:adjustRightInd/>
        <w:snapToGrid/>
        <w:spacing w:after="0" w:line="560" w:lineRule="exact"/>
        <w:ind w:firstLine="616"/>
        <w:textAlignment w:val="auto"/>
        <w:rPr>
          <w:rFonts w:eastAsia="仿宋"/>
          <w:spacing w:val="-6"/>
          <w:kern w:val="2"/>
          <w:sz w:val="32"/>
          <w:szCs w:val="32"/>
        </w:rPr>
      </w:pPr>
      <w:r>
        <w:rPr>
          <w:rFonts w:eastAsia="仿宋"/>
          <w:spacing w:val="-6"/>
          <w:kern w:val="2"/>
          <w:sz w:val="32"/>
          <w:szCs w:val="32"/>
        </w:rPr>
        <w:t>科学引文索引期刊（SCI）、社会科学引文索引期刊（SSCI）、中文社会科学引文索引期刊（CSSCI）、艺术与人文科学引文索引期刊（A&amp;HCI）、工程引文索引期刊（EI）和中文核心期刊。</w:t>
      </w:r>
    </w:p>
    <w:p w14:paraId="00BBACA4">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 xml:space="preserve">第八条 </w:t>
      </w:r>
      <w:r>
        <w:rPr>
          <w:rFonts w:eastAsia="仿宋"/>
          <w:spacing w:val="-6"/>
          <w:kern w:val="2"/>
          <w:sz w:val="32"/>
          <w:szCs w:val="32"/>
        </w:rPr>
        <w:t>对由国家承认的出版社正式出版的学术专著予以奖励。</w:t>
      </w:r>
    </w:p>
    <w:p w14:paraId="7F701687">
      <w:pPr>
        <w:keepNext w:val="0"/>
        <w:keepLines w:val="0"/>
        <w:pageBreakBefore w:val="0"/>
        <w:widowControl w:val="0"/>
        <w:kinsoku/>
        <w:wordWrap/>
        <w:overflowPunct/>
        <w:topLinePunct w:val="0"/>
        <w:autoSpaceDE/>
        <w:autoSpaceDN/>
        <w:bidi w:val="0"/>
        <w:adjustRightInd/>
        <w:snapToGrid/>
        <w:spacing w:after="0" w:line="560" w:lineRule="exact"/>
        <w:ind w:firstLine="643"/>
        <w:textAlignment w:val="auto"/>
        <w:rPr>
          <w:rFonts w:eastAsia="仿宋"/>
          <w:spacing w:val="-6"/>
          <w:kern w:val="2"/>
          <w:sz w:val="32"/>
          <w:szCs w:val="32"/>
        </w:rPr>
      </w:pPr>
      <w:r>
        <w:rPr>
          <w:rFonts w:eastAsia="仿宋"/>
          <w:b/>
          <w:bCs/>
          <w:sz w:val="32"/>
          <w:szCs w:val="32"/>
        </w:rPr>
        <w:t>第九条</w:t>
      </w:r>
      <w:r>
        <w:rPr>
          <w:rFonts w:hint="eastAsia" w:eastAsia="仿宋"/>
          <w:b/>
          <w:bCs/>
          <w:sz w:val="32"/>
          <w:szCs w:val="32"/>
        </w:rPr>
        <w:t xml:space="preserve"> </w:t>
      </w:r>
      <w:r>
        <w:rPr>
          <w:rFonts w:eastAsia="仿宋"/>
          <w:spacing w:val="-6"/>
          <w:kern w:val="2"/>
          <w:sz w:val="32"/>
          <w:szCs w:val="32"/>
        </w:rPr>
        <w:t>对我校研究生独立参赛或以团队参赛，获得国家级科技竞赛三等奖及以上或者省级科技竞赛二等奖及以上进行奖励。科技竞赛主办单位应为国家、部委或省级地方政府，或中国学位与研究生教育学会。</w:t>
      </w:r>
    </w:p>
    <w:p w14:paraId="60C86F93">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第十条</w:t>
      </w:r>
      <w:r>
        <w:rPr>
          <w:rFonts w:eastAsia="仿宋"/>
          <w:spacing w:val="-6"/>
          <w:kern w:val="2"/>
          <w:sz w:val="32"/>
          <w:szCs w:val="32"/>
        </w:rPr>
        <w:t xml:space="preserve"> </w:t>
      </w:r>
      <w:bookmarkStart w:id="0" w:name="_Hlk192580675"/>
      <w:r>
        <w:rPr>
          <w:rFonts w:eastAsia="仿宋"/>
          <w:spacing w:val="-6"/>
          <w:kern w:val="2"/>
          <w:sz w:val="32"/>
          <w:szCs w:val="32"/>
        </w:rPr>
        <w:t>科技成果获奖、学术论文、学术专著、科技竞赛获奖</w:t>
      </w:r>
      <w:bookmarkEnd w:id="0"/>
      <w:r>
        <w:rPr>
          <w:rFonts w:eastAsia="仿宋"/>
          <w:spacing w:val="-6"/>
          <w:kern w:val="2"/>
          <w:sz w:val="32"/>
          <w:szCs w:val="32"/>
        </w:rPr>
        <w:t>的奖励标准详见《硕士研究生各类科技创新成果奖励标准》（附件）。</w:t>
      </w:r>
    </w:p>
    <w:p w14:paraId="24B31958">
      <w:pPr>
        <w:keepNext w:val="0"/>
        <w:keepLines w:val="0"/>
        <w:pageBreakBefore w:val="0"/>
        <w:widowControl w:val="0"/>
        <w:kinsoku/>
        <w:wordWrap/>
        <w:overflowPunct/>
        <w:topLinePunct w:val="0"/>
        <w:autoSpaceDE/>
        <w:autoSpaceDN/>
        <w:bidi w:val="0"/>
        <w:adjustRightInd/>
        <w:snapToGrid/>
        <w:spacing w:before="312" w:beforeLines="100" w:after="0" w:line="560" w:lineRule="exact"/>
        <w:ind w:firstLine="0" w:firstLineChars="0"/>
        <w:jc w:val="center"/>
        <w:textAlignment w:val="auto"/>
        <w:rPr>
          <w:rFonts w:hint="eastAsia" w:ascii="黑体" w:hAnsi="黑体" w:eastAsia="黑体" w:cs="黑体"/>
          <w:kern w:val="2"/>
          <w:sz w:val="32"/>
          <w:szCs w:val="32"/>
        </w:rPr>
      </w:pPr>
      <w:r>
        <w:rPr>
          <w:rFonts w:hint="eastAsia" w:ascii="黑体" w:hAnsi="黑体" w:eastAsia="黑体" w:cs="黑体"/>
          <w:sz w:val="32"/>
          <w:szCs w:val="32"/>
        </w:rPr>
        <w:t xml:space="preserve">第三章  </w:t>
      </w:r>
      <w:r>
        <w:rPr>
          <w:rFonts w:hint="eastAsia" w:ascii="黑体" w:hAnsi="黑体" w:eastAsia="黑体" w:cs="黑体"/>
          <w:kern w:val="2"/>
          <w:sz w:val="32"/>
          <w:szCs w:val="32"/>
        </w:rPr>
        <w:t>申请程序</w:t>
      </w:r>
    </w:p>
    <w:p w14:paraId="1230FEAF">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第十</w:t>
      </w:r>
      <w:r>
        <w:rPr>
          <w:rFonts w:hint="eastAsia" w:eastAsia="仿宋"/>
          <w:b/>
          <w:bCs/>
          <w:spacing w:val="-6"/>
          <w:kern w:val="2"/>
          <w:sz w:val="32"/>
          <w:szCs w:val="32"/>
        </w:rPr>
        <w:t>一</w:t>
      </w:r>
      <w:r>
        <w:rPr>
          <w:rFonts w:eastAsia="仿宋"/>
          <w:b/>
          <w:bCs/>
          <w:spacing w:val="-6"/>
          <w:kern w:val="2"/>
          <w:sz w:val="32"/>
          <w:szCs w:val="32"/>
        </w:rPr>
        <w:t>条</w:t>
      </w:r>
      <w:r>
        <w:rPr>
          <w:rFonts w:eastAsia="仿宋"/>
          <w:spacing w:val="-6"/>
          <w:kern w:val="2"/>
          <w:sz w:val="32"/>
          <w:szCs w:val="32"/>
        </w:rPr>
        <w:t xml:space="preserve"> 科技创新奖学金每年申请一次。一般在每年的5月组织。</w:t>
      </w:r>
    </w:p>
    <w:p w14:paraId="7682ECEF">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第十</w:t>
      </w:r>
      <w:r>
        <w:rPr>
          <w:rFonts w:hint="eastAsia" w:eastAsia="仿宋"/>
          <w:b/>
          <w:bCs/>
          <w:spacing w:val="-6"/>
          <w:kern w:val="2"/>
          <w:sz w:val="32"/>
          <w:szCs w:val="32"/>
        </w:rPr>
        <w:t>二</w:t>
      </w:r>
      <w:r>
        <w:rPr>
          <w:rFonts w:eastAsia="仿宋"/>
          <w:b/>
          <w:bCs/>
          <w:spacing w:val="-6"/>
          <w:kern w:val="2"/>
          <w:sz w:val="32"/>
          <w:szCs w:val="32"/>
        </w:rPr>
        <w:t>条</w:t>
      </w:r>
      <w:r>
        <w:rPr>
          <w:rFonts w:eastAsia="仿宋"/>
          <w:spacing w:val="-6"/>
          <w:kern w:val="2"/>
          <w:sz w:val="32"/>
          <w:szCs w:val="32"/>
        </w:rPr>
        <w:t xml:space="preserve"> 符合申请条件的研究生，由本人提出申请，在规定的时间内向</w:t>
      </w:r>
      <w:r>
        <w:rPr>
          <w:rFonts w:hint="eastAsia" w:eastAsia="仿宋"/>
          <w:spacing w:val="-6"/>
          <w:kern w:val="2"/>
          <w:sz w:val="32"/>
          <w:szCs w:val="32"/>
        </w:rPr>
        <w:t>所在</w:t>
      </w:r>
      <w:r>
        <w:rPr>
          <w:rFonts w:eastAsia="仿宋"/>
          <w:spacing w:val="-6"/>
          <w:kern w:val="2"/>
          <w:sz w:val="32"/>
          <w:szCs w:val="32"/>
        </w:rPr>
        <w:t>院系提交申请材料。</w:t>
      </w:r>
    </w:p>
    <w:p w14:paraId="3D1B10A2">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第十</w:t>
      </w:r>
      <w:r>
        <w:rPr>
          <w:rFonts w:hint="eastAsia" w:eastAsia="仿宋"/>
          <w:b/>
          <w:bCs/>
          <w:spacing w:val="-6"/>
          <w:kern w:val="2"/>
          <w:sz w:val="32"/>
          <w:szCs w:val="32"/>
        </w:rPr>
        <w:t>三</w:t>
      </w:r>
      <w:r>
        <w:rPr>
          <w:rFonts w:eastAsia="仿宋"/>
          <w:b/>
          <w:bCs/>
          <w:spacing w:val="-6"/>
          <w:kern w:val="2"/>
          <w:sz w:val="32"/>
          <w:szCs w:val="32"/>
        </w:rPr>
        <w:t>条</w:t>
      </w:r>
      <w:r>
        <w:rPr>
          <w:rFonts w:eastAsia="仿宋"/>
          <w:spacing w:val="-6"/>
          <w:kern w:val="2"/>
          <w:sz w:val="32"/>
          <w:szCs w:val="32"/>
        </w:rPr>
        <w:t xml:space="preserve"> 各二级院系研究生奖助评审小组负责本院系的申请奖励项目的审定工作。</w:t>
      </w:r>
    </w:p>
    <w:p w14:paraId="1AC2BC7B">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第十</w:t>
      </w:r>
      <w:r>
        <w:rPr>
          <w:rFonts w:hint="eastAsia" w:eastAsia="仿宋"/>
          <w:b/>
          <w:bCs/>
          <w:spacing w:val="-6"/>
          <w:kern w:val="2"/>
          <w:sz w:val="32"/>
          <w:szCs w:val="32"/>
        </w:rPr>
        <w:t>四</w:t>
      </w:r>
      <w:r>
        <w:rPr>
          <w:rFonts w:eastAsia="仿宋"/>
          <w:b/>
          <w:bCs/>
          <w:spacing w:val="-6"/>
          <w:kern w:val="2"/>
          <w:sz w:val="32"/>
          <w:szCs w:val="32"/>
        </w:rPr>
        <w:t>条</w:t>
      </w:r>
      <w:r>
        <w:rPr>
          <w:rFonts w:eastAsia="仿宋"/>
          <w:spacing w:val="-6"/>
          <w:kern w:val="2"/>
          <w:sz w:val="32"/>
          <w:szCs w:val="32"/>
        </w:rPr>
        <w:t xml:space="preserve"> 申请奖励时需提供如下材料： </w:t>
      </w:r>
    </w:p>
    <w:p w14:paraId="45C4F796">
      <w:pPr>
        <w:keepNext w:val="0"/>
        <w:keepLines w:val="0"/>
        <w:pageBreakBefore w:val="0"/>
        <w:widowControl w:val="0"/>
        <w:kinsoku/>
        <w:wordWrap/>
        <w:overflowPunct/>
        <w:topLinePunct w:val="0"/>
        <w:autoSpaceDE/>
        <w:autoSpaceDN/>
        <w:bidi w:val="0"/>
        <w:adjustRightInd/>
        <w:snapToGrid/>
        <w:spacing w:after="0" w:line="560" w:lineRule="exact"/>
        <w:ind w:firstLine="616"/>
        <w:textAlignment w:val="auto"/>
        <w:rPr>
          <w:rFonts w:eastAsia="仿宋"/>
          <w:spacing w:val="-6"/>
          <w:kern w:val="2"/>
          <w:sz w:val="32"/>
          <w:szCs w:val="32"/>
        </w:rPr>
      </w:pPr>
      <w:r>
        <w:rPr>
          <w:rFonts w:eastAsia="仿宋"/>
          <w:spacing w:val="-6"/>
          <w:kern w:val="2"/>
          <w:sz w:val="32"/>
          <w:szCs w:val="32"/>
        </w:rPr>
        <w:t>1</w:t>
      </w:r>
      <w:r>
        <w:rPr>
          <w:rFonts w:hint="eastAsia" w:eastAsia="仿宋"/>
          <w:spacing w:val="-6"/>
          <w:kern w:val="2"/>
          <w:sz w:val="32"/>
          <w:szCs w:val="32"/>
        </w:rPr>
        <w:t>、以</w:t>
      </w:r>
      <w:r>
        <w:rPr>
          <w:rFonts w:eastAsia="仿宋"/>
          <w:spacing w:val="-6"/>
          <w:kern w:val="2"/>
          <w:sz w:val="32"/>
          <w:szCs w:val="32"/>
        </w:rPr>
        <w:t>科技奖励</w:t>
      </w:r>
      <w:r>
        <w:rPr>
          <w:rFonts w:hint="eastAsia" w:eastAsia="仿宋"/>
          <w:spacing w:val="-6"/>
          <w:kern w:val="2"/>
          <w:sz w:val="32"/>
          <w:szCs w:val="32"/>
        </w:rPr>
        <w:t>申请时</w:t>
      </w:r>
      <w:r>
        <w:rPr>
          <w:rFonts w:eastAsia="仿宋"/>
          <w:spacing w:val="-6"/>
          <w:kern w:val="2"/>
          <w:sz w:val="32"/>
          <w:szCs w:val="32"/>
        </w:rPr>
        <w:t>，</w:t>
      </w:r>
      <w:r>
        <w:rPr>
          <w:rFonts w:hint="eastAsia" w:eastAsia="仿宋"/>
          <w:spacing w:val="-6"/>
          <w:kern w:val="2"/>
          <w:sz w:val="32"/>
          <w:szCs w:val="32"/>
        </w:rPr>
        <w:t>须</w:t>
      </w:r>
      <w:r>
        <w:rPr>
          <w:rFonts w:eastAsia="仿宋"/>
          <w:spacing w:val="-6"/>
          <w:kern w:val="2"/>
          <w:sz w:val="32"/>
          <w:szCs w:val="32"/>
        </w:rPr>
        <w:t>提交设奖部门颁发的正式奖励文件原件及奖励证书原件和复印件。</w:t>
      </w:r>
    </w:p>
    <w:p w14:paraId="1A0E39D8">
      <w:pPr>
        <w:keepNext w:val="0"/>
        <w:keepLines w:val="0"/>
        <w:pageBreakBefore w:val="0"/>
        <w:widowControl w:val="0"/>
        <w:kinsoku/>
        <w:wordWrap/>
        <w:overflowPunct/>
        <w:topLinePunct w:val="0"/>
        <w:autoSpaceDE/>
        <w:autoSpaceDN/>
        <w:bidi w:val="0"/>
        <w:adjustRightInd/>
        <w:snapToGrid/>
        <w:spacing w:after="0" w:line="560" w:lineRule="exact"/>
        <w:ind w:firstLine="616"/>
        <w:textAlignment w:val="auto"/>
        <w:rPr>
          <w:rFonts w:eastAsia="仿宋"/>
          <w:spacing w:val="-6"/>
          <w:kern w:val="2"/>
          <w:sz w:val="32"/>
          <w:szCs w:val="32"/>
        </w:rPr>
      </w:pPr>
      <w:r>
        <w:rPr>
          <w:rFonts w:eastAsia="仿宋"/>
          <w:spacing w:val="-6"/>
          <w:kern w:val="2"/>
          <w:sz w:val="32"/>
          <w:szCs w:val="32"/>
        </w:rPr>
        <w:t>2</w:t>
      </w:r>
      <w:r>
        <w:rPr>
          <w:rFonts w:hint="eastAsia" w:eastAsia="仿宋"/>
          <w:spacing w:val="-6"/>
          <w:kern w:val="2"/>
          <w:sz w:val="32"/>
          <w:szCs w:val="32"/>
        </w:rPr>
        <w:t>、以</w:t>
      </w:r>
      <w:r>
        <w:rPr>
          <w:rFonts w:eastAsia="仿宋"/>
          <w:spacing w:val="-6"/>
          <w:kern w:val="2"/>
          <w:sz w:val="32"/>
          <w:szCs w:val="32"/>
        </w:rPr>
        <w:t>学术论文</w:t>
      </w:r>
      <w:r>
        <w:rPr>
          <w:rFonts w:hint="eastAsia" w:eastAsia="仿宋"/>
          <w:spacing w:val="-6"/>
          <w:kern w:val="2"/>
          <w:sz w:val="32"/>
          <w:szCs w:val="32"/>
        </w:rPr>
        <w:t>申请时</w:t>
      </w:r>
      <w:r>
        <w:rPr>
          <w:rFonts w:eastAsia="仿宋"/>
          <w:spacing w:val="-6"/>
          <w:kern w:val="2"/>
          <w:sz w:val="32"/>
          <w:szCs w:val="32"/>
        </w:rPr>
        <w:t>，</w:t>
      </w:r>
      <w:r>
        <w:rPr>
          <w:rFonts w:hint="eastAsia" w:eastAsia="仿宋"/>
          <w:spacing w:val="-6"/>
          <w:kern w:val="2"/>
          <w:sz w:val="32"/>
          <w:szCs w:val="32"/>
        </w:rPr>
        <w:t>须</w:t>
      </w:r>
      <w:r>
        <w:rPr>
          <w:rFonts w:eastAsia="仿宋"/>
          <w:spacing w:val="-6"/>
          <w:kern w:val="2"/>
          <w:sz w:val="32"/>
          <w:szCs w:val="32"/>
        </w:rPr>
        <w:t>提交发表论文刊物原件及刊物封面、封底、目录和正文复印件，同时提交收录证明原件及复印件。</w:t>
      </w:r>
    </w:p>
    <w:p w14:paraId="3FC6E12E">
      <w:pPr>
        <w:keepNext w:val="0"/>
        <w:keepLines w:val="0"/>
        <w:pageBreakBefore w:val="0"/>
        <w:widowControl w:val="0"/>
        <w:kinsoku/>
        <w:wordWrap/>
        <w:overflowPunct/>
        <w:topLinePunct w:val="0"/>
        <w:autoSpaceDE/>
        <w:autoSpaceDN/>
        <w:bidi w:val="0"/>
        <w:adjustRightInd/>
        <w:snapToGrid/>
        <w:spacing w:after="0" w:line="560" w:lineRule="exact"/>
        <w:ind w:firstLine="616"/>
        <w:textAlignment w:val="auto"/>
        <w:rPr>
          <w:rFonts w:eastAsia="仿宋"/>
          <w:spacing w:val="-6"/>
          <w:kern w:val="2"/>
          <w:sz w:val="32"/>
          <w:szCs w:val="32"/>
        </w:rPr>
      </w:pPr>
      <w:r>
        <w:rPr>
          <w:rFonts w:eastAsia="仿宋"/>
          <w:spacing w:val="-6"/>
          <w:kern w:val="2"/>
          <w:sz w:val="32"/>
          <w:szCs w:val="32"/>
        </w:rPr>
        <w:t>3</w:t>
      </w:r>
      <w:r>
        <w:rPr>
          <w:rFonts w:hint="eastAsia" w:eastAsia="仿宋"/>
          <w:spacing w:val="-6"/>
          <w:kern w:val="2"/>
          <w:sz w:val="32"/>
          <w:szCs w:val="32"/>
        </w:rPr>
        <w:t>、申请</w:t>
      </w:r>
      <w:r>
        <w:rPr>
          <w:rFonts w:eastAsia="仿宋"/>
          <w:spacing w:val="-6"/>
          <w:kern w:val="2"/>
          <w:sz w:val="32"/>
          <w:szCs w:val="32"/>
        </w:rPr>
        <w:t>其他成果</w:t>
      </w:r>
      <w:r>
        <w:rPr>
          <w:rFonts w:hint="eastAsia" w:eastAsia="仿宋"/>
          <w:spacing w:val="-6"/>
          <w:kern w:val="2"/>
          <w:sz w:val="32"/>
          <w:szCs w:val="32"/>
        </w:rPr>
        <w:t>的</w:t>
      </w:r>
      <w:r>
        <w:rPr>
          <w:rFonts w:eastAsia="仿宋"/>
          <w:spacing w:val="-6"/>
          <w:kern w:val="2"/>
          <w:sz w:val="32"/>
          <w:szCs w:val="32"/>
        </w:rPr>
        <w:t>奖励</w:t>
      </w:r>
      <w:r>
        <w:rPr>
          <w:rFonts w:hint="eastAsia" w:eastAsia="仿宋"/>
          <w:spacing w:val="-6"/>
          <w:kern w:val="2"/>
          <w:sz w:val="32"/>
          <w:szCs w:val="32"/>
        </w:rPr>
        <w:t>时，须</w:t>
      </w:r>
      <w:r>
        <w:rPr>
          <w:rFonts w:eastAsia="仿宋"/>
          <w:spacing w:val="-6"/>
          <w:kern w:val="2"/>
          <w:sz w:val="32"/>
          <w:szCs w:val="32"/>
        </w:rPr>
        <w:t>提交与该成果相关的有效证明材料。</w:t>
      </w:r>
    </w:p>
    <w:p w14:paraId="110BFED2">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第十</w:t>
      </w:r>
      <w:r>
        <w:rPr>
          <w:rFonts w:hint="eastAsia" w:eastAsia="仿宋"/>
          <w:b/>
          <w:bCs/>
          <w:spacing w:val="-6"/>
          <w:kern w:val="2"/>
          <w:sz w:val="32"/>
          <w:szCs w:val="32"/>
        </w:rPr>
        <w:t>五</w:t>
      </w:r>
      <w:r>
        <w:rPr>
          <w:rFonts w:eastAsia="仿宋"/>
          <w:b/>
          <w:bCs/>
          <w:spacing w:val="-6"/>
          <w:kern w:val="2"/>
          <w:sz w:val="32"/>
          <w:szCs w:val="32"/>
        </w:rPr>
        <w:t>条</w:t>
      </w:r>
      <w:r>
        <w:rPr>
          <w:rFonts w:eastAsia="仿宋"/>
          <w:spacing w:val="-6"/>
          <w:kern w:val="2"/>
          <w:sz w:val="32"/>
          <w:szCs w:val="32"/>
        </w:rPr>
        <w:t xml:space="preserve"> 各二级院系研究生奖助评审小组指定专人负责申请材料的审核。经二级院系研究生奖助评审小组审议确认通过后，将申请材料汇总上报研究生部，研究生部</w:t>
      </w:r>
      <w:r>
        <w:rPr>
          <w:rFonts w:hint="eastAsia" w:eastAsia="仿宋"/>
          <w:spacing w:val="-6"/>
          <w:kern w:val="2"/>
          <w:sz w:val="32"/>
          <w:szCs w:val="32"/>
        </w:rPr>
        <w:t>会同</w:t>
      </w:r>
      <w:r>
        <w:rPr>
          <w:rFonts w:eastAsia="仿宋"/>
          <w:spacing w:val="-6"/>
          <w:kern w:val="2"/>
          <w:sz w:val="32"/>
          <w:szCs w:val="32"/>
        </w:rPr>
        <w:t>科研处进行复审。</w:t>
      </w:r>
    </w:p>
    <w:p w14:paraId="1A8B5F24">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第十六条</w:t>
      </w:r>
      <w:r>
        <w:rPr>
          <w:rFonts w:eastAsia="仿宋"/>
          <w:spacing w:val="-6"/>
          <w:kern w:val="2"/>
          <w:sz w:val="32"/>
          <w:szCs w:val="32"/>
        </w:rPr>
        <w:t xml:space="preserve"> 研究生部将复审获奖名单上报学校研究生奖助工作领导小组最后审定，批准的获奖名单在全校范围内公示3天。</w:t>
      </w:r>
    </w:p>
    <w:p w14:paraId="42450F49">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第十七条</w:t>
      </w:r>
      <w:r>
        <w:rPr>
          <w:rFonts w:eastAsia="仿宋"/>
          <w:spacing w:val="-6"/>
          <w:kern w:val="2"/>
          <w:sz w:val="32"/>
          <w:szCs w:val="32"/>
        </w:rPr>
        <w:t xml:space="preserve"> 对获奖名单有异议，可在公示期内向研究生部提出申诉。研究生部对异议进行调查，并将调查结果向研究生奖助工作领导小组汇报，研究生奖助工作领导小组对异议进行裁决，裁决结果由研究生部通知异议者及其所在院系。</w:t>
      </w:r>
    </w:p>
    <w:p w14:paraId="674E052E">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第十八条</w:t>
      </w:r>
      <w:r>
        <w:rPr>
          <w:rFonts w:eastAsia="仿宋"/>
          <w:spacing w:val="-6"/>
          <w:kern w:val="2"/>
          <w:sz w:val="32"/>
          <w:szCs w:val="32"/>
        </w:rPr>
        <w:t xml:space="preserve"> 审议通过奖励的科技成果，学校正式行文通报，并发放奖金。</w:t>
      </w:r>
    </w:p>
    <w:p w14:paraId="47FBC15F">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第十</w:t>
      </w:r>
      <w:r>
        <w:rPr>
          <w:rFonts w:hint="eastAsia" w:eastAsia="仿宋"/>
          <w:b/>
          <w:bCs/>
          <w:spacing w:val="-6"/>
          <w:kern w:val="2"/>
          <w:sz w:val="32"/>
          <w:szCs w:val="32"/>
        </w:rPr>
        <w:t>九</w:t>
      </w:r>
      <w:r>
        <w:rPr>
          <w:rFonts w:eastAsia="仿宋"/>
          <w:b/>
          <w:bCs/>
          <w:spacing w:val="-6"/>
          <w:kern w:val="2"/>
          <w:sz w:val="32"/>
          <w:szCs w:val="32"/>
        </w:rPr>
        <w:t>条</w:t>
      </w:r>
      <w:r>
        <w:rPr>
          <w:rFonts w:eastAsia="仿宋"/>
          <w:spacing w:val="-6"/>
          <w:kern w:val="2"/>
          <w:sz w:val="32"/>
          <w:szCs w:val="32"/>
        </w:rPr>
        <w:t xml:space="preserve"> 研究生部将获奖名单及金额报财务处，财务处将奖金发放到获奖学生银行卡账户。发放奖金应缴纳税金的，从该项目奖金中扣除。</w:t>
      </w:r>
    </w:p>
    <w:p w14:paraId="132EF6CC">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第二十条</w:t>
      </w:r>
      <w:r>
        <w:rPr>
          <w:rFonts w:eastAsia="仿宋"/>
          <w:spacing w:val="-6"/>
          <w:kern w:val="2"/>
          <w:sz w:val="32"/>
          <w:szCs w:val="32"/>
        </w:rPr>
        <w:t xml:space="preserve"> 对已获奖的研究生，若发现存在弄虚作假等严重问题，将撤销奖励并予以相应处分。</w:t>
      </w:r>
    </w:p>
    <w:p w14:paraId="1DB31929">
      <w:pPr>
        <w:keepNext w:val="0"/>
        <w:keepLines w:val="0"/>
        <w:pageBreakBefore w:val="0"/>
        <w:widowControl w:val="0"/>
        <w:kinsoku/>
        <w:wordWrap/>
        <w:overflowPunct/>
        <w:topLinePunct w:val="0"/>
        <w:autoSpaceDE/>
        <w:autoSpaceDN/>
        <w:bidi w:val="0"/>
        <w:adjustRightInd/>
        <w:snapToGrid/>
        <w:spacing w:before="312" w:beforeLines="100" w:after="0" w:line="560" w:lineRule="exact"/>
        <w:ind w:firstLine="0" w:firstLineChars="0"/>
        <w:jc w:val="center"/>
        <w:textAlignment w:val="auto"/>
        <w:rPr>
          <w:rFonts w:hint="eastAsia" w:ascii="黑体" w:hAnsi="黑体" w:eastAsia="黑体" w:cs="黑体"/>
          <w:kern w:val="2"/>
          <w:sz w:val="32"/>
          <w:szCs w:val="32"/>
        </w:rPr>
      </w:pPr>
      <w:r>
        <w:rPr>
          <w:rFonts w:hint="eastAsia" w:ascii="黑体" w:hAnsi="黑体" w:eastAsia="黑体" w:cs="黑体"/>
          <w:sz w:val="32"/>
          <w:szCs w:val="32"/>
        </w:rPr>
        <w:t xml:space="preserve">第四章  </w:t>
      </w:r>
      <w:r>
        <w:rPr>
          <w:rFonts w:hint="eastAsia" w:ascii="黑体" w:hAnsi="黑体" w:eastAsia="黑体" w:cs="黑体"/>
          <w:kern w:val="2"/>
          <w:sz w:val="32"/>
          <w:szCs w:val="32"/>
        </w:rPr>
        <w:t>附则</w:t>
      </w:r>
    </w:p>
    <w:p w14:paraId="4F9E38FF">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第二十一条</w:t>
      </w:r>
      <w:r>
        <w:rPr>
          <w:rFonts w:eastAsia="仿宋"/>
          <w:spacing w:val="-6"/>
          <w:kern w:val="2"/>
          <w:sz w:val="32"/>
          <w:szCs w:val="32"/>
        </w:rPr>
        <w:t xml:space="preserve"> 本办法自公布之日起执行，原《河北建筑工程学院研究生科技创新奖学金申请管理办法》（校政〔2019〕84号）同时废止。</w:t>
      </w:r>
    </w:p>
    <w:p w14:paraId="0CC543CD">
      <w:pPr>
        <w:keepNext w:val="0"/>
        <w:keepLines w:val="0"/>
        <w:pageBreakBefore w:val="0"/>
        <w:widowControl w:val="0"/>
        <w:kinsoku/>
        <w:wordWrap/>
        <w:overflowPunct/>
        <w:topLinePunct w:val="0"/>
        <w:autoSpaceDE/>
        <w:autoSpaceDN/>
        <w:bidi w:val="0"/>
        <w:adjustRightInd/>
        <w:snapToGrid/>
        <w:spacing w:after="0" w:line="560" w:lineRule="exact"/>
        <w:ind w:firstLine="618"/>
        <w:textAlignment w:val="auto"/>
        <w:rPr>
          <w:rFonts w:eastAsia="仿宋"/>
          <w:spacing w:val="-6"/>
          <w:kern w:val="2"/>
          <w:sz w:val="32"/>
          <w:szCs w:val="32"/>
        </w:rPr>
      </w:pPr>
      <w:r>
        <w:rPr>
          <w:rFonts w:eastAsia="仿宋"/>
          <w:b/>
          <w:bCs/>
          <w:spacing w:val="-6"/>
          <w:kern w:val="2"/>
          <w:sz w:val="32"/>
          <w:szCs w:val="32"/>
        </w:rPr>
        <w:t>第二十二条</w:t>
      </w:r>
      <w:r>
        <w:rPr>
          <w:rFonts w:eastAsia="仿宋"/>
          <w:spacing w:val="-6"/>
          <w:kern w:val="2"/>
          <w:sz w:val="32"/>
          <w:szCs w:val="32"/>
        </w:rPr>
        <w:t xml:space="preserve"> 本办法由研究生部负责解释。</w:t>
      </w:r>
    </w:p>
    <w:p w14:paraId="504503C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val="en-US" w:eastAsia="zh-CN"/>
        </w:rPr>
        <w:sectPr>
          <w:headerReference r:id="rId3" w:type="default"/>
          <w:footerReference r:id="rId4" w:type="default"/>
          <w:pgSz w:w="11906" w:h="16838"/>
          <w:pgMar w:top="1440" w:right="1800" w:bottom="1440" w:left="1800" w:header="851" w:footer="992" w:gutter="0"/>
          <w:pgNumType w:fmt="decimal" w:start="1"/>
          <w:cols w:space="720" w:num="1"/>
          <w:docGrid w:type="lines" w:linePitch="312" w:charSpace="0"/>
        </w:sectPr>
      </w:pPr>
    </w:p>
    <w:p w14:paraId="65E1BFCF">
      <w:pPr>
        <w:spacing w:before="192" w:line="219" w:lineRule="auto"/>
        <w:ind w:firstLine="0" w:firstLineChars="0"/>
        <w:jc w:val="left"/>
        <w:rPr>
          <w:rFonts w:hint="eastAsia" w:ascii="黑体" w:hAnsi="黑体" w:eastAsia="黑体" w:cs="黑体"/>
          <w:b w:val="0"/>
          <w:bCs w:val="0"/>
          <w:spacing w:val="-3"/>
          <w:sz w:val="32"/>
          <w:szCs w:val="32"/>
          <w:lang w:val="en-US" w:eastAsia="zh-CN"/>
        </w:rPr>
      </w:pPr>
      <w:bookmarkStart w:id="1" w:name="_Hlk192577845"/>
      <w:r>
        <w:rPr>
          <w:rFonts w:hint="eastAsia" w:ascii="黑体" w:hAnsi="黑体" w:eastAsia="黑体" w:cs="黑体"/>
          <w:b w:val="0"/>
          <w:bCs w:val="0"/>
          <w:spacing w:val="-3"/>
          <w:sz w:val="32"/>
          <w:szCs w:val="32"/>
        </w:rPr>
        <w:t>附件</w:t>
      </w:r>
      <w:r>
        <w:rPr>
          <w:rFonts w:hint="eastAsia" w:ascii="黑体" w:hAnsi="黑体" w:eastAsia="黑体" w:cs="黑体"/>
          <w:b w:val="0"/>
          <w:bCs w:val="0"/>
          <w:spacing w:val="-3"/>
          <w:sz w:val="32"/>
          <w:szCs w:val="32"/>
          <w:lang w:val="en-US" w:eastAsia="zh-CN"/>
        </w:rPr>
        <w:t>2</w:t>
      </w:r>
    </w:p>
    <w:p w14:paraId="4110D8A5">
      <w:pPr>
        <w:spacing w:before="192" w:line="219" w:lineRule="auto"/>
        <w:ind w:firstLine="0" w:firstLineChars="0"/>
        <w:jc w:val="center"/>
        <w:rPr>
          <w:rFonts w:eastAsia="宋体"/>
          <w:sz w:val="32"/>
          <w:szCs w:val="32"/>
        </w:rPr>
      </w:pPr>
      <w:r>
        <w:rPr>
          <w:rFonts w:eastAsia="宋体"/>
          <w:b/>
          <w:bCs/>
          <w:spacing w:val="-3"/>
          <w:sz w:val="32"/>
          <w:szCs w:val="32"/>
        </w:rPr>
        <w:t>硕士研究生各类科技创新成果奖励标准</w:t>
      </w:r>
      <w:bookmarkEnd w:id="1"/>
    </w:p>
    <w:tbl>
      <w:tblPr>
        <w:tblStyle w:val="6"/>
        <w:tblW w:w="14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989"/>
        <w:gridCol w:w="992"/>
        <w:gridCol w:w="851"/>
        <w:gridCol w:w="939"/>
        <w:gridCol w:w="869"/>
        <w:gridCol w:w="8114"/>
      </w:tblGrid>
      <w:tr w14:paraId="43FCB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98" w:type="dxa"/>
            <w:gridSpan w:val="6"/>
            <w:shd w:val="clear" w:color="auto" w:fill="BEBEBE"/>
            <w:noWrap w:val="0"/>
            <w:vAlign w:val="center"/>
          </w:tcPr>
          <w:p w14:paraId="299DAE59">
            <w:pPr>
              <w:spacing w:after="0" w:line="240" w:lineRule="auto"/>
              <w:ind w:firstLine="0" w:firstLineChars="0"/>
              <w:jc w:val="center"/>
              <w:rPr>
                <w:rFonts w:eastAsia="宋体"/>
                <w:b/>
                <w:bCs/>
                <w:sz w:val="21"/>
                <w:szCs w:val="21"/>
              </w:rPr>
            </w:pPr>
            <w:r>
              <w:rPr>
                <w:rFonts w:eastAsia="宋体"/>
                <w:b/>
                <w:bCs/>
                <w:sz w:val="21"/>
                <w:szCs w:val="21"/>
              </w:rPr>
              <w:t>科技创新成果类型及标准</w:t>
            </w:r>
          </w:p>
        </w:tc>
        <w:tc>
          <w:tcPr>
            <w:tcW w:w="8114" w:type="dxa"/>
            <w:shd w:val="clear" w:color="auto" w:fill="BEBEBE"/>
            <w:noWrap w:val="0"/>
            <w:vAlign w:val="center"/>
          </w:tcPr>
          <w:p w14:paraId="2AC360EA">
            <w:pPr>
              <w:spacing w:after="0" w:line="240" w:lineRule="auto"/>
              <w:ind w:firstLine="0" w:firstLineChars="0"/>
              <w:jc w:val="center"/>
              <w:rPr>
                <w:rFonts w:eastAsia="宋体"/>
                <w:b/>
                <w:bCs/>
                <w:sz w:val="21"/>
                <w:szCs w:val="21"/>
              </w:rPr>
            </w:pPr>
            <w:r>
              <w:rPr>
                <w:rFonts w:eastAsia="宋体"/>
                <w:b/>
                <w:bCs/>
                <w:sz w:val="21"/>
                <w:szCs w:val="21"/>
              </w:rPr>
              <w:t>备注</w:t>
            </w:r>
          </w:p>
        </w:tc>
      </w:tr>
      <w:tr w14:paraId="1AB6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58" w:type="dxa"/>
            <w:vMerge w:val="restart"/>
            <w:noWrap w:val="0"/>
            <w:vAlign w:val="center"/>
          </w:tcPr>
          <w:p w14:paraId="537D34CA">
            <w:pPr>
              <w:spacing w:after="0" w:line="240" w:lineRule="auto"/>
              <w:ind w:firstLine="0" w:firstLineChars="0"/>
              <w:jc w:val="center"/>
              <w:rPr>
                <w:rFonts w:eastAsia="宋体"/>
                <w:sz w:val="21"/>
                <w:szCs w:val="21"/>
              </w:rPr>
            </w:pPr>
            <w:r>
              <w:rPr>
                <w:rFonts w:eastAsia="宋体"/>
                <w:sz w:val="21"/>
                <w:szCs w:val="21"/>
              </w:rPr>
              <w:t>科技成果获奖</w:t>
            </w:r>
          </w:p>
          <w:p w14:paraId="301C201E">
            <w:pPr>
              <w:spacing w:after="0" w:line="240" w:lineRule="auto"/>
              <w:ind w:firstLine="0" w:firstLineChars="0"/>
              <w:jc w:val="center"/>
              <w:rPr>
                <w:rFonts w:eastAsia="宋体"/>
                <w:sz w:val="21"/>
                <w:szCs w:val="21"/>
              </w:rPr>
            </w:pPr>
            <w:r>
              <w:rPr>
                <w:rFonts w:eastAsia="宋体"/>
                <w:sz w:val="21"/>
                <w:szCs w:val="21"/>
              </w:rPr>
              <w:t>(指数/项)</w:t>
            </w:r>
          </w:p>
        </w:tc>
        <w:tc>
          <w:tcPr>
            <w:tcW w:w="1981" w:type="dxa"/>
            <w:gridSpan w:val="2"/>
            <w:noWrap w:val="0"/>
            <w:vAlign w:val="center"/>
          </w:tcPr>
          <w:p w14:paraId="105545EC">
            <w:pPr>
              <w:spacing w:after="0" w:line="240" w:lineRule="auto"/>
              <w:ind w:firstLine="0" w:firstLineChars="0"/>
              <w:jc w:val="center"/>
              <w:rPr>
                <w:rFonts w:eastAsia="宋体"/>
                <w:sz w:val="21"/>
                <w:szCs w:val="21"/>
              </w:rPr>
            </w:pPr>
            <w:r>
              <w:rPr>
                <w:rFonts w:eastAsia="宋体"/>
                <w:sz w:val="21"/>
                <w:szCs w:val="21"/>
              </w:rPr>
              <w:t>国家级</w:t>
            </w:r>
          </w:p>
        </w:tc>
        <w:tc>
          <w:tcPr>
            <w:tcW w:w="2659" w:type="dxa"/>
            <w:gridSpan w:val="3"/>
            <w:noWrap w:val="0"/>
            <w:vAlign w:val="center"/>
          </w:tcPr>
          <w:p w14:paraId="7BFF1E86">
            <w:pPr>
              <w:spacing w:after="0" w:line="240" w:lineRule="auto"/>
              <w:ind w:firstLine="0" w:firstLineChars="0"/>
              <w:jc w:val="center"/>
              <w:rPr>
                <w:rFonts w:eastAsia="宋体"/>
                <w:sz w:val="21"/>
                <w:szCs w:val="21"/>
              </w:rPr>
            </w:pPr>
            <w:r>
              <w:rPr>
                <w:rFonts w:eastAsia="宋体"/>
                <w:sz w:val="21"/>
                <w:szCs w:val="21"/>
              </w:rPr>
              <w:t>省(部)级</w:t>
            </w:r>
          </w:p>
        </w:tc>
        <w:tc>
          <w:tcPr>
            <w:tcW w:w="8114" w:type="dxa"/>
            <w:vMerge w:val="restart"/>
            <w:noWrap w:val="0"/>
            <w:vAlign w:val="center"/>
          </w:tcPr>
          <w:p w14:paraId="08564B82">
            <w:pPr>
              <w:spacing w:after="0" w:line="240" w:lineRule="auto"/>
              <w:ind w:firstLine="0" w:firstLineChars="0"/>
              <w:jc w:val="left"/>
              <w:rPr>
                <w:rFonts w:eastAsia="宋体"/>
                <w:sz w:val="21"/>
                <w:szCs w:val="21"/>
              </w:rPr>
            </w:pPr>
            <w:r>
              <w:rPr>
                <w:rFonts w:eastAsia="宋体"/>
                <w:sz w:val="21"/>
                <w:szCs w:val="21"/>
              </w:rPr>
              <w:t>1、单位排名：第一完成单位为100%；第二完成单位为50%；第三完成单位为30%。</w:t>
            </w:r>
          </w:p>
          <w:p w14:paraId="3ED8291E">
            <w:pPr>
              <w:spacing w:after="0" w:line="240" w:lineRule="auto"/>
              <w:ind w:firstLine="0" w:firstLineChars="0"/>
              <w:jc w:val="left"/>
              <w:rPr>
                <w:rFonts w:eastAsia="宋体"/>
                <w:sz w:val="21"/>
                <w:szCs w:val="21"/>
              </w:rPr>
            </w:pPr>
            <w:r>
              <w:rPr>
                <w:rFonts w:eastAsia="宋体"/>
                <w:sz w:val="21"/>
                <w:szCs w:val="21"/>
              </w:rPr>
              <w:t>2、个人排名：奖励标准按照获奖人排名的倒数计算。</w:t>
            </w:r>
          </w:p>
          <w:p w14:paraId="422317B3">
            <w:pPr>
              <w:spacing w:after="0" w:line="240" w:lineRule="auto"/>
              <w:ind w:firstLine="0" w:firstLineChars="0"/>
              <w:jc w:val="left"/>
              <w:rPr>
                <w:rFonts w:eastAsia="宋体"/>
                <w:sz w:val="21"/>
                <w:szCs w:val="21"/>
              </w:rPr>
            </w:pPr>
            <w:r>
              <w:rPr>
                <w:rFonts w:eastAsia="宋体"/>
                <w:sz w:val="21"/>
                <w:szCs w:val="21"/>
              </w:rPr>
              <w:t>3、同一项目获得多渠道奖励时，按最高等级进行奖励。</w:t>
            </w:r>
          </w:p>
        </w:tc>
      </w:tr>
      <w:tr w14:paraId="56F20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58" w:type="dxa"/>
            <w:vMerge w:val="continue"/>
            <w:noWrap w:val="0"/>
            <w:vAlign w:val="center"/>
          </w:tcPr>
          <w:p w14:paraId="3A4B14C5">
            <w:pPr>
              <w:spacing w:after="0" w:line="240" w:lineRule="auto"/>
              <w:ind w:firstLine="420"/>
              <w:jc w:val="center"/>
              <w:rPr>
                <w:rFonts w:eastAsia="宋体"/>
                <w:sz w:val="21"/>
                <w:szCs w:val="21"/>
              </w:rPr>
            </w:pPr>
          </w:p>
        </w:tc>
        <w:tc>
          <w:tcPr>
            <w:tcW w:w="989" w:type="dxa"/>
            <w:noWrap w:val="0"/>
            <w:vAlign w:val="center"/>
          </w:tcPr>
          <w:p w14:paraId="13497B14">
            <w:pPr>
              <w:spacing w:after="0" w:line="240" w:lineRule="auto"/>
              <w:ind w:firstLine="0" w:firstLineChars="0"/>
              <w:jc w:val="center"/>
              <w:rPr>
                <w:rFonts w:eastAsia="宋体"/>
                <w:sz w:val="21"/>
                <w:szCs w:val="21"/>
              </w:rPr>
            </w:pPr>
            <w:r>
              <w:rPr>
                <w:rFonts w:eastAsia="宋体"/>
                <w:sz w:val="21"/>
                <w:szCs w:val="21"/>
              </w:rPr>
              <w:t>一等奖</w:t>
            </w:r>
          </w:p>
        </w:tc>
        <w:tc>
          <w:tcPr>
            <w:tcW w:w="992" w:type="dxa"/>
            <w:noWrap w:val="0"/>
            <w:vAlign w:val="center"/>
          </w:tcPr>
          <w:p w14:paraId="63118820">
            <w:pPr>
              <w:spacing w:after="0" w:line="240" w:lineRule="auto"/>
              <w:ind w:firstLine="0" w:firstLineChars="0"/>
              <w:jc w:val="center"/>
              <w:rPr>
                <w:rFonts w:eastAsia="宋体"/>
                <w:sz w:val="21"/>
                <w:szCs w:val="21"/>
              </w:rPr>
            </w:pPr>
            <w:r>
              <w:rPr>
                <w:rFonts w:eastAsia="宋体"/>
                <w:sz w:val="21"/>
                <w:szCs w:val="21"/>
              </w:rPr>
              <w:t>二等奖</w:t>
            </w:r>
          </w:p>
        </w:tc>
        <w:tc>
          <w:tcPr>
            <w:tcW w:w="851" w:type="dxa"/>
            <w:noWrap w:val="0"/>
            <w:vAlign w:val="center"/>
          </w:tcPr>
          <w:p w14:paraId="47AFEFFB">
            <w:pPr>
              <w:spacing w:after="0" w:line="240" w:lineRule="auto"/>
              <w:ind w:firstLine="0" w:firstLineChars="0"/>
              <w:jc w:val="center"/>
              <w:rPr>
                <w:rFonts w:eastAsia="宋体"/>
                <w:sz w:val="21"/>
                <w:szCs w:val="21"/>
              </w:rPr>
            </w:pPr>
            <w:r>
              <w:rPr>
                <w:rFonts w:eastAsia="宋体"/>
                <w:sz w:val="21"/>
                <w:szCs w:val="21"/>
              </w:rPr>
              <w:t>一等奖</w:t>
            </w:r>
          </w:p>
        </w:tc>
        <w:tc>
          <w:tcPr>
            <w:tcW w:w="939" w:type="dxa"/>
            <w:noWrap w:val="0"/>
            <w:vAlign w:val="center"/>
          </w:tcPr>
          <w:p w14:paraId="1B8002CA">
            <w:pPr>
              <w:spacing w:after="0" w:line="240" w:lineRule="auto"/>
              <w:ind w:firstLine="0" w:firstLineChars="0"/>
              <w:jc w:val="center"/>
              <w:rPr>
                <w:rFonts w:eastAsia="宋体"/>
                <w:sz w:val="21"/>
                <w:szCs w:val="21"/>
              </w:rPr>
            </w:pPr>
            <w:r>
              <w:rPr>
                <w:rFonts w:eastAsia="宋体"/>
                <w:sz w:val="21"/>
                <w:szCs w:val="21"/>
              </w:rPr>
              <w:t>二等奖</w:t>
            </w:r>
          </w:p>
        </w:tc>
        <w:tc>
          <w:tcPr>
            <w:tcW w:w="869" w:type="dxa"/>
            <w:noWrap w:val="0"/>
            <w:vAlign w:val="center"/>
          </w:tcPr>
          <w:p w14:paraId="313A53F9">
            <w:pPr>
              <w:spacing w:after="0" w:line="240" w:lineRule="auto"/>
              <w:ind w:firstLine="0" w:firstLineChars="0"/>
              <w:jc w:val="center"/>
              <w:rPr>
                <w:rFonts w:eastAsia="宋体"/>
                <w:sz w:val="21"/>
                <w:szCs w:val="21"/>
              </w:rPr>
            </w:pPr>
            <w:r>
              <w:rPr>
                <w:rFonts w:eastAsia="宋体"/>
                <w:sz w:val="21"/>
                <w:szCs w:val="21"/>
              </w:rPr>
              <w:t>三等奖</w:t>
            </w:r>
          </w:p>
        </w:tc>
        <w:tc>
          <w:tcPr>
            <w:tcW w:w="8114" w:type="dxa"/>
            <w:vMerge w:val="continue"/>
            <w:noWrap w:val="0"/>
            <w:vAlign w:val="center"/>
          </w:tcPr>
          <w:p w14:paraId="086B60B8">
            <w:pPr>
              <w:spacing w:after="0" w:line="240" w:lineRule="auto"/>
              <w:ind w:firstLine="0" w:firstLineChars="0"/>
              <w:jc w:val="center"/>
              <w:rPr>
                <w:rFonts w:eastAsia="宋体"/>
                <w:sz w:val="21"/>
                <w:szCs w:val="21"/>
              </w:rPr>
            </w:pPr>
          </w:p>
        </w:tc>
      </w:tr>
      <w:tr w14:paraId="69B88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58" w:type="dxa"/>
            <w:vMerge w:val="continue"/>
            <w:noWrap w:val="0"/>
            <w:vAlign w:val="center"/>
          </w:tcPr>
          <w:p w14:paraId="61C6DA12">
            <w:pPr>
              <w:spacing w:after="0" w:line="240" w:lineRule="auto"/>
              <w:ind w:firstLine="0" w:firstLineChars="0"/>
              <w:jc w:val="center"/>
              <w:rPr>
                <w:rFonts w:eastAsia="宋体"/>
                <w:sz w:val="21"/>
                <w:szCs w:val="21"/>
              </w:rPr>
            </w:pPr>
          </w:p>
        </w:tc>
        <w:tc>
          <w:tcPr>
            <w:tcW w:w="989" w:type="dxa"/>
            <w:noWrap w:val="0"/>
            <w:vAlign w:val="center"/>
          </w:tcPr>
          <w:p w14:paraId="46F63545">
            <w:pPr>
              <w:spacing w:after="0" w:line="240" w:lineRule="auto"/>
              <w:ind w:firstLine="0" w:firstLineChars="0"/>
              <w:jc w:val="center"/>
              <w:rPr>
                <w:rFonts w:eastAsia="宋体"/>
                <w:sz w:val="21"/>
                <w:szCs w:val="21"/>
              </w:rPr>
            </w:pPr>
            <w:r>
              <w:rPr>
                <w:rFonts w:eastAsia="宋体"/>
                <w:sz w:val="21"/>
                <w:szCs w:val="21"/>
              </w:rPr>
              <w:t>12000</w:t>
            </w:r>
          </w:p>
        </w:tc>
        <w:tc>
          <w:tcPr>
            <w:tcW w:w="992" w:type="dxa"/>
            <w:noWrap w:val="0"/>
            <w:vAlign w:val="center"/>
          </w:tcPr>
          <w:p w14:paraId="38FF9D5C">
            <w:pPr>
              <w:spacing w:after="0" w:line="240" w:lineRule="auto"/>
              <w:ind w:firstLine="0" w:firstLineChars="0"/>
              <w:jc w:val="center"/>
              <w:rPr>
                <w:rFonts w:eastAsia="宋体"/>
                <w:sz w:val="21"/>
                <w:szCs w:val="21"/>
              </w:rPr>
            </w:pPr>
            <w:r>
              <w:rPr>
                <w:rFonts w:eastAsia="宋体"/>
                <w:sz w:val="21"/>
                <w:szCs w:val="21"/>
              </w:rPr>
              <w:t>6000</w:t>
            </w:r>
          </w:p>
        </w:tc>
        <w:tc>
          <w:tcPr>
            <w:tcW w:w="851" w:type="dxa"/>
            <w:noWrap w:val="0"/>
            <w:vAlign w:val="center"/>
          </w:tcPr>
          <w:p w14:paraId="19CBACC5">
            <w:pPr>
              <w:spacing w:after="0" w:line="240" w:lineRule="auto"/>
              <w:ind w:firstLine="0" w:firstLineChars="0"/>
              <w:jc w:val="center"/>
              <w:rPr>
                <w:rFonts w:eastAsia="宋体"/>
                <w:sz w:val="21"/>
                <w:szCs w:val="21"/>
              </w:rPr>
            </w:pPr>
            <w:r>
              <w:rPr>
                <w:rFonts w:eastAsia="宋体"/>
                <w:sz w:val="21"/>
                <w:szCs w:val="21"/>
              </w:rPr>
              <w:t>3000</w:t>
            </w:r>
          </w:p>
        </w:tc>
        <w:tc>
          <w:tcPr>
            <w:tcW w:w="939" w:type="dxa"/>
            <w:noWrap w:val="0"/>
            <w:vAlign w:val="center"/>
          </w:tcPr>
          <w:p w14:paraId="2E3D47A6">
            <w:pPr>
              <w:spacing w:after="0" w:line="240" w:lineRule="auto"/>
              <w:ind w:firstLine="0" w:firstLineChars="0"/>
              <w:jc w:val="center"/>
              <w:rPr>
                <w:rFonts w:eastAsia="宋体"/>
                <w:sz w:val="21"/>
                <w:szCs w:val="21"/>
              </w:rPr>
            </w:pPr>
            <w:r>
              <w:rPr>
                <w:rFonts w:eastAsia="宋体"/>
                <w:sz w:val="21"/>
                <w:szCs w:val="21"/>
              </w:rPr>
              <w:t>2000</w:t>
            </w:r>
          </w:p>
        </w:tc>
        <w:tc>
          <w:tcPr>
            <w:tcW w:w="869" w:type="dxa"/>
            <w:noWrap w:val="0"/>
            <w:vAlign w:val="center"/>
          </w:tcPr>
          <w:p w14:paraId="15547196">
            <w:pPr>
              <w:spacing w:after="0" w:line="240" w:lineRule="auto"/>
              <w:ind w:firstLine="0" w:firstLineChars="0"/>
              <w:jc w:val="center"/>
              <w:rPr>
                <w:rFonts w:eastAsia="宋体"/>
                <w:sz w:val="21"/>
                <w:szCs w:val="21"/>
              </w:rPr>
            </w:pPr>
            <w:r>
              <w:rPr>
                <w:rFonts w:eastAsia="宋体"/>
                <w:sz w:val="21"/>
                <w:szCs w:val="21"/>
              </w:rPr>
              <w:t>1200</w:t>
            </w:r>
          </w:p>
        </w:tc>
        <w:tc>
          <w:tcPr>
            <w:tcW w:w="8114" w:type="dxa"/>
            <w:vMerge w:val="continue"/>
            <w:noWrap w:val="0"/>
            <w:vAlign w:val="center"/>
          </w:tcPr>
          <w:p w14:paraId="645BB5EC">
            <w:pPr>
              <w:spacing w:after="0" w:line="240" w:lineRule="auto"/>
              <w:ind w:firstLine="0" w:firstLineChars="0"/>
              <w:jc w:val="center"/>
              <w:rPr>
                <w:rFonts w:eastAsia="宋体"/>
                <w:sz w:val="21"/>
                <w:szCs w:val="21"/>
              </w:rPr>
            </w:pPr>
          </w:p>
        </w:tc>
      </w:tr>
      <w:tr w14:paraId="1EE4C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4312" w:type="dxa"/>
            <w:gridSpan w:val="7"/>
            <w:shd w:val="clear" w:color="auto" w:fill="BEBEBE"/>
            <w:noWrap w:val="0"/>
            <w:vAlign w:val="top"/>
          </w:tcPr>
          <w:p w14:paraId="71DD78FD">
            <w:pPr>
              <w:spacing w:after="0" w:line="240" w:lineRule="auto"/>
              <w:ind w:firstLine="0" w:firstLineChars="0"/>
              <w:jc w:val="center"/>
              <w:rPr>
                <w:rFonts w:eastAsia="宋体"/>
                <w:sz w:val="21"/>
                <w:szCs w:val="21"/>
              </w:rPr>
            </w:pPr>
          </w:p>
        </w:tc>
      </w:tr>
      <w:tr w14:paraId="02A3A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58" w:type="dxa"/>
            <w:vMerge w:val="restart"/>
            <w:noWrap w:val="0"/>
            <w:vAlign w:val="center"/>
          </w:tcPr>
          <w:p w14:paraId="5AD99259">
            <w:pPr>
              <w:spacing w:after="0" w:line="240" w:lineRule="auto"/>
              <w:ind w:firstLine="0" w:firstLineChars="0"/>
              <w:jc w:val="center"/>
              <w:rPr>
                <w:rFonts w:eastAsia="宋体"/>
                <w:sz w:val="21"/>
                <w:szCs w:val="21"/>
              </w:rPr>
            </w:pPr>
            <w:r>
              <w:rPr>
                <w:rFonts w:eastAsia="宋体"/>
                <w:sz w:val="21"/>
                <w:szCs w:val="21"/>
              </w:rPr>
              <w:t>学术论文</w:t>
            </w:r>
          </w:p>
          <w:p w14:paraId="3D6EF6FE">
            <w:pPr>
              <w:spacing w:after="0" w:line="240" w:lineRule="auto"/>
              <w:ind w:firstLine="0" w:firstLineChars="0"/>
              <w:jc w:val="center"/>
              <w:rPr>
                <w:rFonts w:eastAsia="宋体"/>
                <w:sz w:val="21"/>
                <w:szCs w:val="21"/>
              </w:rPr>
            </w:pPr>
            <w:r>
              <w:rPr>
                <w:rFonts w:eastAsia="宋体"/>
                <w:sz w:val="21"/>
                <w:szCs w:val="21"/>
              </w:rPr>
              <w:t>(指数/篇)</w:t>
            </w:r>
          </w:p>
        </w:tc>
        <w:tc>
          <w:tcPr>
            <w:tcW w:w="989" w:type="dxa"/>
            <w:noWrap w:val="0"/>
            <w:vAlign w:val="center"/>
          </w:tcPr>
          <w:p w14:paraId="30902203">
            <w:pPr>
              <w:spacing w:after="0" w:line="240" w:lineRule="auto"/>
              <w:ind w:firstLine="0" w:firstLineChars="0"/>
              <w:jc w:val="center"/>
              <w:rPr>
                <w:rFonts w:eastAsia="宋体"/>
                <w:sz w:val="21"/>
                <w:szCs w:val="21"/>
              </w:rPr>
            </w:pPr>
            <w:r>
              <w:rPr>
                <w:rFonts w:eastAsia="宋体"/>
                <w:sz w:val="21"/>
                <w:szCs w:val="21"/>
              </w:rPr>
              <w:t>AI</w:t>
            </w:r>
          </w:p>
        </w:tc>
        <w:tc>
          <w:tcPr>
            <w:tcW w:w="992" w:type="dxa"/>
            <w:noWrap w:val="0"/>
            <w:vAlign w:val="center"/>
          </w:tcPr>
          <w:p w14:paraId="09113068">
            <w:pPr>
              <w:spacing w:after="0" w:line="240" w:lineRule="auto"/>
              <w:ind w:firstLine="0" w:firstLineChars="0"/>
              <w:jc w:val="center"/>
              <w:rPr>
                <w:rFonts w:eastAsia="宋体"/>
                <w:sz w:val="21"/>
                <w:szCs w:val="21"/>
              </w:rPr>
            </w:pPr>
            <w:r>
              <w:rPr>
                <w:rFonts w:eastAsia="宋体"/>
                <w:sz w:val="21"/>
                <w:szCs w:val="21"/>
              </w:rPr>
              <w:t>AII</w:t>
            </w:r>
          </w:p>
        </w:tc>
        <w:tc>
          <w:tcPr>
            <w:tcW w:w="851" w:type="dxa"/>
            <w:noWrap w:val="0"/>
            <w:vAlign w:val="center"/>
          </w:tcPr>
          <w:p w14:paraId="41FC27DD">
            <w:pPr>
              <w:spacing w:after="0" w:line="240" w:lineRule="auto"/>
              <w:ind w:firstLine="0" w:firstLineChars="0"/>
              <w:jc w:val="center"/>
              <w:rPr>
                <w:rFonts w:eastAsia="宋体"/>
                <w:sz w:val="21"/>
                <w:szCs w:val="21"/>
              </w:rPr>
            </w:pPr>
            <w:r>
              <w:rPr>
                <w:rFonts w:eastAsia="宋体"/>
                <w:sz w:val="21"/>
                <w:szCs w:val="21"/>
              </w:rPr>
              <w:t>AIII</w:t>
            </w:r>
          </w:p>
        </w:tc>
        <w:tc>
          <w:tcPr>
            <w:tcW w:w="939" w:type="dxa"/>
            <w:noWrap w:val="0"/>
            <w:vAlign w:val="center"/>
          </w:tcPr>
          <w:p w14:paraId="2832FDA3">
            <w:pPr>
              <w:spacing w:after="0" w:line="240" w:lineRule="auto"/>
              <w:ind w:firstLine="0" w:firstLineChars="0"/>
              <w:jc w:val="center"/>
              <w:rPr>
                <w:rFonts w:eastAsia="宋体"/>
                <w:sz w:val="21"/>
                <w:szCs w:val="21"/>
              </w:rPr>
            </w:pPr>
            <w:r>
              <w:rPr>
                <w:rFonts w:eastAsia="宋体"/>
                <w:sz w:val="21"/>
                <w:szCs w:val="21"/>
              </w:rPr>
              <w:t>B</w:t>
            </w:r>
          </w:p>
        </w:tc>
        <w:tc>
          <w:tcPr>
            <w:tcW w:w="869" w:type="dxa"/>
            <w:noWrap w:val="0"/>
            <w:vAlign w:val="center"/>
          </w:tcPr>
          <w:p w14:paraId="5805A8C8">
            <w:pPr>
              <w:spacing w:after="0" w:line="240" w:lineRule="auto"/>
              <w:ind w:firstLine="0" w:firstLineChars="0"/>
              <w:jc w:val="center"/>
              <w:rPr>
                <w:rFonts w:eastAsia="宋体"/>
                <w:sz w:val="21"/>
                <w:szCs w:val="21"/>
              </w:rPr>
            </w:pPr>
            <w:r>
              <w:rPr>
                <w:rFonts w:eastAsia="宋体"/>
                <w:sz w:val="21"/>
                <w:szCs w:val="21"/>
              </w:rPr>
              <w:t>C</w:t>
            </w:r>
          </w:p>
        </w:tc>
        <w:tc>
          <w:tcPr>
            <w:tcW w:w="8114" w:type="dxa"/>
            <w:vMerge w:val="restart"/>
            <w:noWrap w:val="0"/>
            <w:vAlign w:val="center"/>
          </w:tcPr>
          <w:p w14:paraId="2D4598E1">
            <w:pPr>
              <w:spacing w:after="0" w:line="240" w:lineRule="auto"/>
              <w:ind w:firstLine="0" w:firstLineChars="0"/>
              <w:jc w:val="left"/>
              <w:rPr>
                <w:rFonts w:eastAsia="宋体"/>
                <w:sz w:val="21"/>
                <w:szCs w:val="21"/>
              </w:rPr>
            </w:pPr>
            <w:r>
              <w:rPr>
                <w:rFonts w:eastAsia="宋体"/>
                <w:sz w:val="21"/>
                <w:szCs w:val="21"/>
              </w:rPr>
              <w:t>1、A类期刊：AI为SCI一区Top期刊；AII为SCI/SSCI一区和SCI二区Top期刊；AⅢ为SCI/SSCI二区期刊（以检索报告为准）。</w:t>
            </w:r>
          </w:p>
          <w:p w14:paraId="3D5C5563">
            <w:pPr>
              <w:spacing w:after="0" w:line="240" w:lineRule="auto"/>
              <w:ind w:firstLine="0" w:firstLineChars="0"/>
              <w:jc w:val="left"/>
              <w:rPr>
                <w:rFonts w:eastAsia="宋体"/>
                <w:sz w:val="21"/>
                <w:szCs w:val="21"/>
              </w:rPr>
            </w:pPr>
            <w:r>
              <w:rPr>
                <w:rFonts w:eastAsia="宋体"/>
                <w:sz w:val="21"/>
                <w:szCs w:val="21"/>
              </w:rPr>
              <w:t>2、B类期刊：SCI/SSCI三区和四区、CSSCI、A&amp;HCI和EI期刊（以检索报告为准）。</w:t>
            </w:r>
          </w:p>
          <w:p w14:paraId="0D6DA17C">
            <w:pPr>
              <w:spacing w:after="0" w:line="240" w:lineRule="auto"/>
              <w:ind w:firstLine="0" w:firstLineChars="0"/>
              <w:jc w:val="left"/>
              <w:rPr>
                <w:rFonts w:eastAsia="宋体"/>
                <w:sz w:val="21"/>
                <w:szCs w:val="21"/>
              </w:rPr>
            </w:pPr>
            <w:r>
              <w:rPr>
                <w:rFonts w:eastAsia="宋体"/>
                <w:sz w:val="21"/>
                <w:szCs w:val="21"/>
              </w:rPr>
              <w:t>3、C类期刊：中文核心期刊（以见刊为准）。</w:t>
            </w:r>
          </w:p>
        </w:tc>
      </w:tr>
      <w:tr w14:paraId="72240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58" w:type="dxa"/>
            <w:vMerge w:val="continue"/>
            <w:noWrap w:val="0"/>
            <w:vAlign w:val="center"/>
          </w:tcPr>
          <w:p w14:paraId="382AAAC2">
            <w:pPr>
              <w:spacing w:after="0" w:line="240" w:lineRule="auto"/>
              <w:ind w:firstLine="0" w:firstLineChars="0"/>
              <w:jc w:val="center"/>
              <w:rPr>
                <w:rFonts w:eastAsia="宋体"/>
                <w:sz w:val="21"/>
                <w:szCs w:val="21"/>
              </w:rPr>
            </w:pPr>
          </w:p>
        </w:tc>
        <w:tc>
          <w:tcPr>
            <w:tcW w:w="989" w:type="dxa"/>
            <w:noWrap w:val="0"/>
            <w:vAlign w:val="center"/>
          </w:tcPr>
          <w:p w14:paraId="1C293681">
            <w:pPr>
              <w:spacing w:after="0" w:line="240" w:lineRule="auto"/>
              <w:ind w:firstLine="0" w:firstLineChars="0"/>
              <w:jc w:val="center"/>
              <w:rPr>
                <w:rFonts w:eastAsia="宋体"/>
                <w:sz w:val="21"/>
                <w:szCs w:val="21"/>
              </w:rPr>
            </w:pPr>
            <w:r>
              <w:rPr>
                <w:rFonts w:eastAsia="宋体"/>
                <w:sz w:val="21"/>
                <w:szCs w:val="21"/>
              </w:rPr>
              <w:t>800</w:t>
            </w:r>
          </w:p>
        </w:tc>
        <w:tc>
          <w:tcPr>
            <w:tcW w:w="992" w:type="dxa"/>
            <w:noWrap w:val="0"/>
            <w:vAlign w:val="center"/>
          </w:tcPr>
          <w:p w14:paraId="26D83836">
            <w:pPr>
              <w:spacing w:after="0" w:line="240" w:lineRule="auto"/>
              <w:ind w:firstLine="0" w:firstLineChars="0"/>
              <w:jc w:val="center"/>
              <w:rPr>
                <w:rFonts w:eastAsia="宋体"/>
                <w:sz w:val="21"/>
                <w:szCs w:val="21"/>
              </w:rPr>
            </w:pPr>
            <w:r>
              <w:rPr>
                <w:rFonts w:eastAsia="宋体"/>
                <w:sz w:val="21"/>
                <w:szCs w:val="21"/>
              </w:rPr>
              <w:t>600</w:t>
            </w:r>
          </w:p>
        </w:tc>
        <w:tc>
          <w:tcPr>
            <w:tcW w:w="851" w:type="dxa"/>
            <w:noWrap w:val="0"/>
            <w:vAlign w:val="center"/>
          </w:tcPr>
          <w:p w14:paraId="0B601BD1">
            <w:pPr>
              <w:spacing w:after="0" w:line="240" w:lineRule="auto"/>
              <w:ind w:firstLine="0" w:firstLineChars="0"/>
              <w:jc w:val="center"/>
              <w:rPr>
                <w:rFonts w:eastAsia="宋体"/>
                <w:sz w:val="21"/>
                <w:szCs w:val="21"/>
              </w:rPr>
            </w:pPr>
            <w:r>
              <w:rPr>
                <w:rFonts w:eastAsia="宋体"/>
                <w:sz w:val="21"/>
                <w:szCs w:val="21"/>
              </w:rPr>
              <w:t>400</w:t>
            </w:r>
          </w:p>
        </w:tc>
        <w:tc>
          <w:tcPr>
            <w:tcW w:w="939" w:type="dxa"/>
            <w:noWrap w:val="0"/>
            <w:vAlign w:val="center"/>
          </w:tcPr>
          <w:p w14:paraId="3BF40321">
            <w:pPr>
              <w:spacing w:after="0" w:line="240" w:lineRule="auto"/>
              <w:ind w:firstLine="0" w:firstLineChars="0"/>
              <w:jc w:val="center"/>
              <w:rPr>
                <w:rFonts w:eastAsia="宋体"/>
                <w:sz w:val="21"/>
                <w:szCs w:val="21"/>
              </w:rPr>
            </w:pPr>
            <w:r>
              <w:rPr>
                <w:rFonts w:eastAsia="宋体"/>
                <w:sz w:val="21"/>
                <w:szCs w:val="21"/>
              </w:rPr>
              <w:t>200</w:t>
            </w:r>
          </w:p>
        </w:tc>
        <w:tc>
          <w:tcPr>
            <w:tcW w:w="869" w:type="dxa"/>
            <w:noWrap w:val="0"/>
            <w:vAlign w:val="center"/>
          </w:tcPr>
          <w:p w14:paraId="51F6E9C7">
            <w:pPr>
              <w:spacing w:after="0" w:line="240" w:lineRule="auto"/>
              <w:ind w:firstLine="0" w:firstLineChars="0"/>
              <w:jc w:val="center"/>
              <w:rPr>
                <w:rFonts w:eastAsia="宋体"/>
                <w:sz w:val="21"/>
                <w:szCs w:val="21"/>
              </w:rPr>
            </w:pPr>
            <w:r>
              <w:rPr>
                <w:rFonts w:eastAsia="宋体"/>
                <w:sz w:val="21"/>
                <w:szCs w:val="21"/>
              </w:rPr>
              <w:t>100</w:t>
            </w:r>
          </w:p>
        </w:tc>
        <w:tc>
          <w:tcPr>
            <w:tcW w:w="8114" w:type="dxa"/>
            <w:vMerge w:val="continue"/>
            <w:noWrap w:val="0"/>
            <w:vAlign w:val="center"/>
          </w:tcPr>
          <w:p w14:paraId="408D4DC7">
            <w:pPr>
              <w:spacing w:after="0" w:line="240" w:lineRule="auto"/>
              <w:ind w:firstLine="0" w:firstLineChars="0"/>
              <w:jc w:val="center"/>
              <w:rPr>
                <w:rFonts w:eastAsia="宋体"/>
                <w:sz w:val="21"/>
                <w:szCs w:val="21"/>
              </w:rPr>
            </w:pPr>
          </w:p>
        </w:tc>
      </w:tr>
      <w:tr w14:paraId="27C76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12" w:type="dxa"/>
            <w:gridSpan w:val="7"/>
            <w:shd w:val="clear" w:color="auto" w:fill="BEBEBE"/>
            <w:noWrap w:val="0"/>
            <w:vAlign w:val="top"/>
          </w:tcPr>
          <w:p w14:paraId="693256FC">
            <w:pPr>
              <w:spacing w:after="0" w:line="240" w:lineRule="auto"/>
              <w:ind w:firstLine="0" w:firstLineChars="0"/>
              <w:jc w:val="center"/>
              <w:rPr>
                <w:rFonts w:eastAsia="宋体"/>
                <w:sz w:val="21"/>
                <w:szCs w:val="21"/>
              </w:rPr>
            </w:pPr>
          </w:p>
        </w:tc>
      </w:tr>
      <w:tr w14:paraId="02348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58" w:type="dxa"/>
            <w:vMerge w:val="restart"/>
            <w:noWrap w:val="0"/>
            <w:vAlign w:val="center"/>
          </w:tcPr>
          <w:p w14:paraId="7207839F">
            <w:pPr>
              <w:spacing w:after="0" w:line="240" w:lineRule="auto"/>
              <w:ind w:firstLine="0" w:firstLineChars="0"/>
              <w:jc w:val="center"/>
              <w:rPr>
                <w:rFonts w:eastAsia="宋体"/>
                <w:sz w:val="21"/>
                <w:szCs w:val="21"/>
              </w:rPr>
            </w:pPr>
            <w:r>
              <w:rPr>
                <w:rFonts w:eastAsia="宋体"/>
                <w:sz w:val="21"/>
                <w:szCs w:val="21"/>
              </w:rPr>
              <w:t>学术专著</w:t>
            </w:r>
          </w:p>
          <w:p w14:paraId="6E9B9E01">
            <w:pPr>
              <w:spacing w:after="0" w:line="240" w:lineRule="auto"/>
              <w:ind w:firstLine="0" w:firstLineChars="0"/>
              <w:jc w:val="center"/>
              <w:rPr>
                <w:rFonts w:eastAsia="宋体"/>
                <w:sz w:val="21"/>
                <w:szCs w:val="21"/>
              </w:rPr>
            </w:pPr>
            <w:r>
              <w:rPr>
                <w:rFonts w:eastAsia="宋体"/>
                <w:sz w:val="21"/>
                <w:szCs w:val="21"/>
              </w:rPr>
              <w:t>(指数/项)</w:t>
            </w:r>
          </w:p>
        </w:tc>
        <w:tc>
          <w:tcPr>
            <w:tcW w:w="4640" w:type="dxa"/>
            <w:gridSpan w:val="5"/>
            <w:noWrap w:val="0"/>
            <w:vAlign w:val="center"/>
          </w:tcPr>
          <w:p w14:paraId="6483A969">
            <w:pPr>
              <w:spacing w:after="0" w:line="240" w:lineRule="auto"/>
              <w:ind w:firstLine="0" w:firstLineChars="0"/>
              <w:jc w:val="center"/>
              <w:rPr>
                <w:rFonts w:eastAsia="宋体"/>
                <w:sz w:val="21"/>
                <w:szCs w:val="21"/>
              </w:rPr>
            </w:pPr>
            <w:r>
              <w:rPr>
                <w:rFonts w:eastAsia="宋体"/>
                <w:sz w:val="21"/>
                <w:szCs w:val="21"/>
              </w:rPr>
              <w:t>学术专著</w:t>
            </w:r>
          </w:p>
        </w:tc>
        <w:tc>
          <w:tcPr>
            <w:tcW w:w="8114" w:type="dxa"/>
            <w:vMerge w:val="restart"/>
            <w:noWrap w:val="0"/>
            <w:vAlign w:val="center"/>
          </w:tcPr>
          <w:p w14:paraId="1A721AD2">
            <w:pPr>
              <w:spacing w:after="0" w:line="240" w:lineRule="auto"/>
              <w:ind w:firstLine="0" w:firstLineChars="0"/>
              <w:jc w:val="left"/>
              <w:rPr>
                <w:rFonts w:eastAsia="宋体"/>
                <w:sz w:val="21"/>
                <w:szCs w:val="21"/>
              </w:rPr>
            </w:pPr>
            <w:r>
              <w:rPr>
                <w:rFonts w:eastAsia="宋体"/>
                <w:sz w:val="21"/>
                <w:szCs w:val="21"/>
              </w:rPr>
              <w:t>1、专著</w:t>
            </w:r>
            <w:r>
              <w:rPr>
                <w:rFonts w:hint="eastAsia" w:eastAsia="宋体"/>
                <w:sz w:val="21"/>
                <w:szCs w:val="21"/>
              </w:rPr>
              <w:t>为</w:t>
            </w:r>
            <w:r>
              <w:rPr>
                <w:rFonts w:eastAsia="宋体"/>
                <w:sz w:val="21"/>
                <w:szCs w:val="21"/>
              </w:rPr>
              <w:t>独著</w:t>
            </w:r>
            <w:r>
              <w:rPr>
                <w:rFonts w:hint="eastAsia" w:eastAsia="宋体"/>
                <w:sz w:val="21"/>
                <w:szCs w:val="21"/>
              </w:rPr>
              <w:t>的</w:t>
            </w:r>
            <w:r>
              <w:rPr>
                <w:rFonts w:eastAsia="宋体"/>
                <w:sz w:val="21"/>
                <w:szCs w:val="21"/>
              </w:rPr>
              <w:t>，按100%给予奖励。</w:t>
            </w:r>
          </w:p>
          <w:p w14:paraId="29298129">
            <w:pPr>
              <w:spacing w:after="0" w:line="240" w:lineRule="auto"/>
              <w:ind w:firstLine="0" w:firstLineChars="0"/>
              <w:jc w:val="left"/>
              <w:rPr>
                <w:rFonts w:eastAsia="宋体"/>
                <w:sz w:val="21"/>
                <w:szCs w:val="21"/>
              </w:rPr>
            </w:pPr>
            <w:r>
              <w:rPr>
                <w:rFonts w:eastAsia="宋体"/>
                <w:sz w:val="21"/>
                <w:szCs w:val="21"/>
              </w:rPr>
              <w:t>2、与导师合著的专著，按完成的字数比例给予奖励。</w:t>
            </w:r>
          </w:p>
        </w:tc>
      </w:tr>
      <w:tr w14:paraId="7DFFF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58" w:type="dxa"/>
            <w:vMerge w:val="continue"/>
            <w:noWrap w:val="0"/>
            <w:vAlign w:val="center"/>
          </w:tcPr>
          <w:p w14:paraId="17D0D346">
            <w:pPr>
              <w:spacing w:after="0" w:line="240" w:lineRule="auto"/>
              <w:ind w:firstLine="0" w:firstLineChars="0"/>
              <w:jc w:val="center"/>
              <w:rPr>
                <w:rFonts w:eastAsia="宋体"/>
                <w:sz w:val="21"/>
                <w:szCs w:val="21"/>
              </w:rPr>
            </w:pPr>
          </w:p>
        </w:tc>
        <w:tc>
          <w:tcPr>
            <w:tcW w:w="4640" w:type="dxa"/>
            <w:gridSpan w:val="5"/>
            <w:noWrap w:val="0"/>
            <w:vAlign w:val="center"/>
          </w:tcPr>
          <w:p w14:paraId="72D36CDC">
            <w:pPr>
              <w:spacing w:after="0" w:line="240" w:lineRule="auto"/>
              <w:ind w:firstLine="0" w:firstLineChars="0"/>
              <w:jc w:val="center"/>
              <w:rPr>
                <w:rFonts w:eastAsia="宋体"/>
                <w:sz w:val="21"/>
                <w:szCs w:val="21"/>
              </w:rPr>
            </w:pPr>
            <w:r>
              <w:rPr>
                <w:rFonts w:eastAsia="宋体"/>
                <w:sz w:val="21"/>
                <w:szCs w:val="21"/>
              </w:rPr>
              <w:t>800</w:t>
            </w:r>
          </w:p>
        </w:tc>
        <w:tc>
          <w:tcPr>
            <w:tcW w:w="8114" w:type="dxa"/>
            <w:vMerge w:val="continue"/>
            <w:noWrap w:val="0"/>
            <w:vAlign w:val="center"/>
          </w:tcPr>
          <w:p w14:paraId="709B32F8">
            <w:pPr>
              <w:spacing w:after="0" w:line="240" w:lineRule="auto"/>
              <w:ind w:firstLine="0" w:firstLineChars="0"/>
              <w:jc w:val="center"/>
              <w:rPr>
                <w:rFonts w:eastAsia="宋体"/>
                <w:sz w:val="21"/>
                <w:szCs w:val="21"/>
              </w:rPr>
            </w:pPr>
          </w:p>
        </w:tc>
      </w:tr>
      <w:tr w14:paraId="330CD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12" w:type="dxa"/>
            <w:gridSpan w:val="7"/>
            <w:shd w:val="clear" w:color="auto" w:fill="BEBEBE"/>
            <w:noWrap w:val="0"/>
            <w:vAlign w:val="top"/>
          </w:tcPr>
          <w:p w14:paraId="2AB412BA">
            <w:pPr>
              <w:spacing w:after="0" w:line="240" w:lineRule="auto"/>
              <w:ind w:firstLine="0" w:firstLineChars="0"/>
              <w:jc w:val="center"/>
              <w:rPr>
                <w:rFonts w:eastAsia="宋体"/>
                <w:sz w:val="21"/>
                <w:szCs w:val="21"/>
              </w:rPr>
            </w:pPr>
          </w:p>
        </w:tc>
      </w:tr>
      <w:tr w14:paraId="0E77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58" w:type="dxa"/>
            <w:vMerge w:val="restart"/>
            <w:noWrap w:val="0"/>
            <w:vAlign w:val="center"/>
          </w:tcPr>
          <w:p w14:paraId="585925A4">
            <w:pPr>
              <w:spacing w:after="0" w:line="240" w:lineRule="auto"/>
              <w:ind w:firstLine="0" w:firstLineChars="0"/>
              <w:jc w:val="center"/>
              <w:rPr>
                <w:rFonts w:eastAsia="宋体"/>
                <w:sz w:val="21"/>
                <w:szCs w:val="21"/>
              </w:rPr>
            </w:pPr>
            <w:r>
              <w:rPr>
                <w:rFonts w:eastAsia="宋体"/>
                <w:sz w:val="21"/>
                <w:szCs w:val="21"/>
              </w:rPr>
              <w:t>科技竞赛奖励</w:t>
            </w:r>
          </w:p>
          <w:p w14:paraId="3E760080">
            <w:pPr>
              <w:spacing w:after="0" w:line="240" w:lineRule="auto"/>
              <w:ind w:firstLine="0" w:firstLineChars="0"/>
              <w:jc w:val="center"/>
              <w:rPr>
                <w:rFonts w:eastAsia="宋体"/>
                <w:sz w:val="21"/>
                <w:szCs w:val="21"/>
              </w:rPr>
            </w:pPr>
            <w:r>
              <w:rPr>
                <w:rFonts w:eastAsia="宋体"/>
                <w:sz w:val="21"/>
                <w:szCs w:val="21"/>
              </w:rPr>
              <w:t>(指数/项)</w:t>
            </w:r>
          </w:p>
        </w:tc>
        <w:tc>
          <w:tcPr>
            <w:tcW w:w="2832" w:type="dxa"/>
            <w:gridSpan w:val="3"/>
            <w:noWrap w:val="0"/>
            <w:vAlign w:val="center"/>
          </w:tcPr>
          <w:p w14:paraId="5D779C37">
            <w:pPr>
              <w:spacing w:after="0" w:line="240" w:lineRule="auto"/>
              <w:ind w:firstLine="0" w:firstLineChars="0"/>
              <w:jc w:val="center"/>
              <w:rPr>
                <w:rFonts w:eastAsia="宋体"/>
                <w:sz w:val="21"/>
                <w:szCs w:val="21"/>
              </w:rPr>
            </w:pPr>
            <w:r>
              <w:rPr>
                <w:rFonts w:eastAsia="宋体"/>
                <w:sz w:val="21"/>
                <w:szCs w:val="21"/>
              </w:rPr>
              <w:t>国家级</w:t>
            </w:r>
          </w:p>
        </w:tc>
        <w:tc>
          <w:tcPr>
            <w:tcW w:w="1808" w:type="dxa"/>
            <w:gridSpan w:val="2"/>
            <w:noWrap w:val="0"/>
            <w:vAlign w:val="center"/>
          </w:tcPr>
          <w:p w14:paraId="07985A55">
            <w:pPr>
              <w:spacing w:after="0" w:line="240" w:lineRule="auto"/>
              <w:ind w:firstLine="0" w:firstLineChars="0"/>
              <w:jc w:val="center"/>
              <w:rPr>
                <w:rFonts w:eastAsia="宋体"/>
                <w:sz w:val="21"/>
                <w:szCs w:val="21"/>
              </w:rPr>
            </w:pPr>
            <w:r>
              <w:rPr>
                <w:rFonts w:eastAsia="宋体"/>
                <w:sz w:val="21"/>
                <w:szCs w:val="21"/>
              </w:rPr>
              <w:t>省(部)级</w:t>
            </w:r>
          </w:p>
        </w:tc>
        <w:tc>
          <w:tcPr>
            <w:tcW w:w="8114" w:type="dxa"/>
            <w:vMerge w:val="restart"/>
            <w:noWrap w:val="0"/>
            <w:vAlign w:val="center"/>
          </w:tcPr>
          <w:p w14:paraId="0186E807">
            <w:pPr>
              <w:spacing w:after="0" w:line="240" w:lineRule="auto"/>
              <w:ind w:firstLine="0" w:firstLineChars="0"/>
              <w:jc w:val="left"/>
              <w:rPr>
                <w:rFonts w:eastAsia="宋体"/>
                <w:sz w:val="21"/>
                <w:szCs w:val="21"/>
              </w:rPr>
            </w:pPr>
            <w:r>
              <w:rPr>
                <w:rFonts w:eastAsia="宋体"/>
                <w:sz w:val="21"/>
                <w:szCs w:val="21"/>
              </w:rPr>
              <w:t>1、竞赛必须是</w:t>
            </w:r>
            <w:bookmarkStart w:id="2" w:name="_Hlk192577505"/>
            <w:r>
              <w:rPr>
                <w:rFonts w:eastAsia="宋体"/>
                <w:sz w:val="21"/>
                <w:szCs w:val="21"/>
              </w:rPr>
              <w:t>由国家、部委、省级地方政府或中国学位与研究生教育学会组织</w:t>
            </w:r>
            <w:bookmarkEnd w:id="2"/>
            <w:r>
              <w:rPr>
                <w:rFonts w:eastAsia="宋体"/>
                <w:sz w:val="21"/>
                <w:szCs w:val="21"/>
              </w:rPr>
              <w:t>的竞赛（以证书为准）。</w:t>
            </w:r>
          </w:p>
          <w:p w14:paraId="1C891493">
            <w:pPr>
              <w:spacing w:after="0" w:line="240" w:lineRule="auto"/>
              <w:ind w:firstLine="0" w:firstLineChars="0"/>
              <w:jc w:val="left"/>
              <w:rPr>
                <w:rFonts w:eastAsia="宋体"/>
                <w:sz w:val="21"/>
                <w:szCs w:val="21"/>
              </w:rPr>
            </w:pPr>
            <w:r>
              <w:rPr>
                <w:rFonts w:eastAsia="宋体"/>
                <w:sz w:val="21"/>
                <w:szCs w:val="21"/>
              </w:rPr>
              <w:t>2、以团队参赛获奖的，由第一人负责申报分配。</w:t>
            </w:r>
          </w:p>
        </w:tc>
      </w:tr>
      <w:tr w14:paraId="02DF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58" w:type="dxa"/>
            <w:vMerge w:val="continue"/>
            <w:noWrap w:val="0"/>
            <w:vAlign w:val="top"/>
          </w:tcPr>
          <w:p w14:paraId="62E2F99C">
            <w:pPr>
              <w:spacing w:after="0" w:line="240" w:lineRule="auto"/>
              <w:ind w:firstLine="0" w:firstLineChars="0"/>
              <w:jc w:val="center"/>
              <w:rPr>
                <w:rFonts w:eastAsia="宋体"/>
                <w:sz w:val="21"/>
                <w:szCs w:val="21"/>
              </w:rPr>
            </w:pPr>
          </w:p>
        </w:tc>
        <w:tc>
          <w:tcPr>
            <w:tcW w:w="989" w:type="dxa"/>
            <w:noWrap w:val="0"/>
            <w:vAlign w:val="center"/>
          </w:tcPr>
          <w:p w14:paraId="6BD11888">
            <w:pPr>
              <w:spacing w:after="0" w:line="240" w:lineRule="auto"/>
              <w:ind w:firstLine="0" w:firstLineChars="0"/>
              <w:jc w:val="center"/>
              <w:rPr>
                <w:rFonts w:eastAsia="宋体"/>
                <w:sz w:val="21"/>
                <w:szCs w:val="21"/>
              </w:rPr>
            </w:pPr>
            <w:r>
              <w:rPr>
                <w:rFonts w:eastAsia="宋体"/>
                <w:sz w:val="21"/>
                <w:szCs w:val="21"/>
              </w:rPr>
              <w:t>一等奖</w:t>
            </w:r>
          </w:p>
        </w:tc>
        <w:tc>
          <w:tcPr>
            <w:tcW w:w="992" w:type="dxa"/>
            <w:noWrap w:val="0"/>
            <w:vAlign w:val="center"/>
          </w:tcPr>
          <w:p w14:paraId="371CA74B">
            <w:pPr>
              <w:spacing w:after="0" w:line="240" w:lineRule="auto"/>
              <w:ind w:firstLine="0" w:firstLineChars="0"/>
              <w:jc w:val="center"/>
              <w:rPr>
                <w:rFonts w:eastAsia="宋体"/>
                <w:sz w:val="21"/>
                <w:szCs w:val="21"/>
              </w:rPr>
            </w:pPr>
            <w:r>
              <w:rPr>
                <w:rFonts w:eastAsia="宋体"/>
                <w:sz w:val="21"/>
                <w:szCs w:val="21"/>
              </w:rPr>
              <w:t>二等奖</w:t>
            </w:r>
          </w:p>
        </w:tc>
        <w:tc>
          <w:tcPr>
            <w:tcW w:w="851" w:type="dxa"/>
            <w:noWrap w:val="0"/>
            <w:vAlign w:val="center"/>
          </w:tcPr>
          <w:p w14:paraId="11A24FF8">
            <w:pPr>
              <w:spacing w:after="0" w:line="240" w:lineRule="auto"/>
              <w:ind w:firstLine="0" w:firstLineChars="0"/>
              <w:jc w:val="center"/>
              <w:rPr>
                <w:rFonts w:eastAsia="宋体"/>
                <w:sz w:val="21"/>
                <w:szCs w:val="21"/>
              </w:rPr>
            </w:pPr>
            <w:r>
              <w:rPr>
                <w:rFonts w:eastAsia="宋体"/>
                <w:sz w:val="21"/>
                <w:szCs w:val="21"/>
              </w:rPr>
              <w:t>三等奖</w:t>
            </w:r>
          </w:p>
        </w:tc>
        <w:tc>
          <w:tcPr>
            <w:tcW w:w="939" w:type="dxa"/>
            <w:noWrap w:val="0"/>
            <w:vAlign w:val="center"/>
          </w:tcPr>
          <w:p w14:paraId="389B388B">
            <w:pPr>
              <w:spacing w:after="0" w:line="240" w:lineRule="auto"/>
              <w:ind w:firstLine="0" w:firstLineChars="0"/>
              <w:jc w:val="center"/>
              <w:rPr>
                <w:rFonts w:eastAsia="宋体"/>
                <w:sz w:val="21"/>
                <w:szCs w:val="21"/>
              </w:rPr>
            </w:pPr>
            <w:r>
              <w:rPr>
                <w:rFonts w:eastAsia="宋体"/>
                <w:sz w:val="21"/>
                <w:szCs w:val="21"/>
              </w:rPr>
              <w:t>一等奖</w:t>
            </w:r>
          </w:p>
        </w:tc>
        <w:tc>
          <w:tcPr>
            <w:tcW w:w="869" w:type="dxa"/>
            <w:noWrap w:val="0"/>
            <w:vAlign w:val="center"/>
          </w:tcPr>
          <w:p w14:paraId="39AE97AA">
            <w:pPr>
              <w:spacing w:after="0" w:line="240" w:lineRule="auto"/>
              <w:ind w:firstLine="0" w:firstLineChars="0"/>
              <w:jc w:val="center"/>
              <w:rPr>
                <w:rFonts w:eastAsia="宋体"/>
                <w:sz w:val="21"/>
                <w:szCs w:val="21"/>
              </w:rPr>
            </w:pPr>
            <w:r>
              <w:rPr>
                <w:rFonts w:eastAsia="宋体"/>
                <w:sz w:val="21"/>
                <w:szCs w:val="21"/>
              </w:rPr>
              <w:t>二等奖</w:t>
            </w:r>
          </w:p>
        </w:tc>
        <w:tc>
          <w:tcPr>
            <w:tcW w:w="8114" w:type="dxa"/>
            <w:vMerge w:val="continue"/>
            <w:noWrap w:val="0"/>
            <w:vAlign w:val="center"/>
          </w:tcPr>
          <w:p w14:paraId="0387F0F3">
            <w:pPr>
              <w:spacing w:after="0" w:line="240" w:lineRule="auto"/>
              <w:ind w:firstLine="0" w:firstLineChars="0"/>
              <w:jc w:val="left"/>
              <w:rPr>
                <w:rFonts w:eastAsia="宋体"/>
                <w:sz w:val="21"/>
                <w:szCs w:val="21"/>
              </w:rPr>
            </w:pPr>
          </w:p>
        </w:tc>
      </w:tr>
      <w:tr w14:paraId="009DE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58" w:type="dxa"/>
            <w:vMerge w:val="continue"/>
            <w:noWrap w:val="0"/>
            <w:vAlign w:val="top"/>
          </w:tcPr>
          <w:p w14:paraId="1CED8ABC">
            <w:pPr>
              <w:spacing w:after="0" w:line="240" w:lineRule="auto"/>
              <w:ind w:firstLine="0" w:firstLineChars="0"/>
              <w:jc w:val="center"/>
              <w:rPr>
                <w:rFonts w:eastAsia="宋体"/>
                <w:sz w:val="21"/>
                <w:szCs w:val="21"/>
              </w:rPr>
            </w:pPr>
          </w:p>
        </w:tc>
        <w:tc>
          <w:tcPr>
            <w:tcW w:w="989" w:type="dxa"/>
            <w:noWrap w:val="0"/>
            <w:vAlign w:val="center"/>
          </w:tcPr>
          <w:p w14:paraId="400CC5AB">
            <w:pPr>
              <w:spacing w:after="0" w:line="240" w:lineRule="auto"/>
              <w:ind w:firstLine="0" w:firstLineChars="0"/>
              <w:jc w:val="center"/>
              <w:rPr>
                <w:rFonts w:eastAsia="宋体"/>
                <w:sz w:val="21"/>
                <w:szCs w:val="21"/>
              </w:rPr>
            </w:pPr>
            <w:r>
              <w:rPr>
                <w:rFonts w:eastAsia="宋体"/>
                <w:sz w:val="21"/>
                <w:szCs w:val="21"/>
              </w:rPr>
              <w:t>400</w:t>
            </w:r>
          </w:p>
        </w:tc>
        <w:tc>
          <w:tcPr>
            <w:tcW w:w="992" w:type="dxa"/>
            <w:noWrap w:val="0"/>
            <w:vAlign w:val="center"/>
          </w:tcPr>
          <w:p w14:paraId="610C08B0">
            <w:pPr>
              <w:spacing w:after="0" w:line="240" w:lineRule="auto"/>
              <w:ind w:firstLine="0" w:firstLineChars="0"/>
              <w:jc w:val="center"/>
              <w:rPr>
                <w:rFonts w:eastAsia="宋体"/>
                <w:sz w:val="21"/>
                <w:szCs w:val="21"/>
              </w:rPr>
            </w:pPr>
            <w:r>
              <w:rPr>
                <w:rFonts w:eastAsia="宋体"/>
                <w:sz w:val="21"/>
                <w:szCs w:val="21"/>
              </w:rPr>
              <w:t>300</w:t>
            </w:r>
          </w:p>
        </w:tc>
        <w:tc>
          <w:tcPr>
            <w:tcW w:w="851" w:type="dxa"/>
            <w:noWrap w:val="0"/>
            <w:vAlign w:val="center"/>
          </w:tcPr>
          <w:p w14:paraId="3EB3534D">
            <w:pPr>
              <w:spacing w:after="0" w:line="240" w:lineRule="auto"/>
              <w:ind w:firstLine="0" w:firstLineChars="0"/>
              <w:jc w:val="center"/>
              <w:rPr>
                <w:rFonts w:eastAsia="宋体"/>
                <w:sz w:val="21"/>
                <w:szCs w:val="21"/>
              </w:rPr>
            </w:pPr>
            <w:r>
              <w:rPr>
                <w:rFonts w:eastAsia="宋体"/>
                <w:sz w:val="21"/>
                <w:szCs w:val="21"/>
              </w:rPr>
              <w:t>200</w:t>
            </w:r>
          </w:p>
        </w:tc>
        <w:tc>
          <w:tcPr>
            <w:tcW w:w="939" w:type="dxa"/>
            <w:noWrap w:val="0"/>
            <w:vAlign w:val="center"/>
          </w:tcPr>
          <w:p w14:paraId="4A497517">
            <w:pPr>
              <w:spacing w:after="0" w:line="240" w:lineRule="auto"/>
              <w:ind w:firstLine="0" w:firstLineChars="0"/>
              <w:jc w:val="center"/>
              <w:rPr>
                <w:rFonts w:eastAsia="宋体"/>
                <w:sz w:val="21"/>
                <w:szCs w:val="21"/>
              </w:rPr>
            </w:pPr>
            <w:r>
              <w:rPr>
                <w:rFonts w:eastAsia="宋体"/>
                <w:sz w:val="21"/>
                <w:szCs w:val="21"/>
              </w:rPr>
              <w:t>100</w:t>
            </w:r>
          </w:p>
        </w:tc>
        <w:tc>
          <w:tcPr>
            <w:tcW w:w="869" w:type="dxa"/>
            <w:noWrap w:val="0"/>
            <w:vAlign w:val="center"/>
          </w:tcPr>
          <w:p w14:paraId="31379BA7">
            <w:pPr>
              <w:spacing w:after="0" w:line="240" w:lineRule="auto"/>
              <w:ind w:firstLine="0" w:firstLineChars="0"/>
              <w:jc w:val="center"/>
              <w:rPr>
                <w:rFonts w:eastAsia="宋体"/>
                <w:sz w:val="21"/>
                <w:szCs w:val="21"/>
              </w:rPr>
            </w:pPr>
            <w:r>
              <w:rPr>
                <w:rFonts w:eastAsia="宋体"/>
                <w:sz w:val="21"/>
                <w:szCs w:val="21"/>
              </w:rPr>
              <w:t>60</w:t>
            </w:r>
          </w:p>
        </w:tc>
        <w:tc>
          <w:tcPr>
            <w:tcW w:w="8114" w:type="dxa"/>
            <w:vMerge w:val="continue"/>
            <w:noWrap w:val="0"/>
            <w:vAlign w:val="center"/>
          </w:tcPr>
          <w:p w14:paraId="417E6748">
            <w:pPr>
              <w:spacing w:after="0" w:line="240" w:lineRule="auto"/>
              <w:ind w:firstLine="0" w:firstLineChars="0"/>
              <w:jc w:val="left"/>
              <w:rPr>
                <w:rFonts w:eastAsia="宋体"/>
                <w:sz w:val="21"/>
                <w:szCs w:val="21"/>
              </w:rPr>
            </w:pPr>
          </w:p>
        </w:tc>
      </w:tr>
    </w:tbl>
    <w:p w14:paraId="2BA5F896">
      <w:pPr>
        <w:ind w:firstLine="0" w:firstLineChars="0"/>
      </w:pPr>
      <w:r>
        <w:rPr>
          <w:rFonts w:hint="eastAsia" w:ascii="宋体" w:hAnsi="宋体" w:eastAsia="宋体"/>
        </w:rPr>
        <w:t>注：每个指数对应的奖励标准根据当年预算额度确定。</w:t>
      </w:r>
    </w:p>
    <w:p w14:paraId="170C9B5E"/>
    <w:sectPr>
      <w:pgSz w:w="16838" w:h="11906" w:orient="landscape"/>
      <w:pgMar w:top="1800" w:right="1440" w:bottom="1800"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5AD6B">
    <w:pPr>
      <w:pStyle w:val="2"/>
      <w:jc w:val="right"/>
      <w:rPr>
        <w:rFonts w:ascii="宋体" w:hAnsi="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C8E8F0">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path/>
              <v:fill on="f" focussize="0,0"/>
              <v:stroke on="f"/>
              <v:imagedata o:title=""/>
              <o:lock v:ext="edit" aspectratio="f"/>
              <v:textbox inset="0mm,0mm,0mm,0mm" style="mso-fit-shape-to-text:t;">
                <w:txbxContent>
                  <w:p w14:paraId="62C8E8F0">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E1F28">
    <w:pPr>
      <w:pStyle w:val="3"/>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557E56"/>
    <w:rsid w:val="14557E56"/>
    <w:rsid w:val="4FFE5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rFonts w:ascii="Times New Roman" w:hAnsi="Times New Roman" w:eastAsia="宋体" w:cs="Times New Roman"/>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2025-06-16T03:36:00Z</dcterms:created>
  <dc:creator>aa</dc:creator>
  <cp:lastModifiedBy>aa</cp:lastModifiedBy>
  <dcterms:modified xsi:type="dcterms:W3CDTF">2025-06-16T03:38:36Z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FE647952A4D04D8A9821303C3EB10FC0_13</vt:lpwstr>
  </property>
  <property fmtid="{D5CDD505-2E9C-101B-9397-08002B2CF9AE}" pid="4" name="KSOTemplateDocerSaveRecord">
    <vt:lpwstr>eyJoZGlkIjoiOGY4ODMwOWI2ZDE2OWVjY2Y4YWZhZDdhYzI3MTc2NzUifQ==</vt:lpwstr>
  </property>
</Properties>
</file>