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B1D2D">
      <w:pPr>
        <w:jc w:val="center"/>
        <w:rPr>
          <w:rFonts w:hint="default" w:eastAsia="宋体"/>
          <w:b/>
          <w:color w:val="FF0000"/>
          <w:sz w:val="44"/>
          <w:szCs w:val="44"/>
          <w:lang w:val="en-US" w:eastAsia="zh-CN"/>
        </w:rPr>
      </w:pPr>
    </w:p>
    <w:p w14:paraId="34CA5187">
      <w:pPr>
        <w:jc w:val="center"/>
        <w:rPr>
          <w:rFonts w:hint="default" w:eastAsia="宋体"/>
          <w:b/>
          <w:color w:val="FF0000"/>
          <w:sz w:val="44"/>
          <w:szCs w:val="44"/>
          <w:lang w:val="en-US" w:eastAsia="zh-CN"/>
        </w:rPr>
      </w:pPr>
    </w:p>
    <w:p w14:paraId="7367D21F">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735E668C">
      <w:pPr>
        <w:ind w:firstLine="270" w:firstLineChars="100"/>
        <w:jc w:val="both"/>
        <w:rPr>
          <w:rFonts w:hint="eastAsia" w:ascii="宋体" w:hAnsi="宋体"/>
          <w:color w:val="000000"/>
          <w:sz w:val="27"/>
          <w:szCs w:val="27"/>
        </w:rPr>
      </w:pPr>
    </w:p>
    <w:p w14:paraId="77E1B7F0">
      <w:pPr>
        <w:jc w:val="center"/>
        <w:rPr>
          <w:rFonts w:hint="default" w:ascii="宋体" w:hAnsi="宋体"/>
          <w:szCs w:val="21"/>
          <w:lang w:val="en-US"/>
        </w:rPr>
      </w:pPr>
      <w:bookmarkStart w:id="36"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77</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36"/>
    <w:p w14:paraId="6D609374">
      <w:pPr>
        <w:jc w:val="center"/>
        <w:rPr>
          <w:rFonts w:hint="eastAsia"/>
          <w:szCs w:val="21"/>
        </w:rPr>
      </w:pPr>
    </w:p>
    <w:p w14:paraId="7357832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6F66836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研究生教育教学事故认定及处理办法》的</w:t>
      </w:r>
    </w:p>
    <w:p w14:paraId="08F5EB0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通 知</w:t>
      </w:r>
    </w:p>
    <w:p w14:paraId="17156544">
      <w:pPr>
        <w:keepNext w:val="0"/>
        <w:keepLines w:val="0"/>
        <w:pageBreakBefore w:val="0"/>
        <w:widowControl w:val="0"/>
        <w:kinsoku/>
        <w:wordWrap/>
        <w:overflowPunct/>
        <w:topLinePunct w:val="0"/>
        <w:autoSpaceDE/>
        <w:autoSpaceDN/>
        <w:bidi w:val="0"/>
        <w:adjustRightInd/>
        <w:snapToGrid/>
        <w:spacing w:before="157" w:beforeLines="50" w:line="44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0F91D871">
      <w:pPr>
        <w:keepNext w:val="0"/>
        <w:keepLines w:val="0"/>
        <w:pageBreakBefore w:val="0"/>
        <w:widowControl w:val="0"/>
        <w:kinsoku/>
        <w:wordWrap/>
        <w:overflowPunct/>
        <w:topLinePunct w:val="0"/>
        <w:autoSpaceDE/>
        <w:autoSpaceDN/>
        <w:bidi w:val="0"/>
        <w:adjustRightInd/>
        <w:snapToGrid/>
        <w:spacing w:line="44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为进一步落实立德树人根本任务，规范研究生教育教学管理，严肃教育教学纪律，维护正常教育教学秩序，防范各类教育教学事故的发生，特制定《河北建筑工程学院研究生教育教学事故认定及处理办法》，</w:t>
      </w:r>
      <w:r>
        <w:rPr>
          <w:rFonts w:hint="eastAsia" w:ascii="仿宋" w:hAnsi="仿宋" w:eastAsia="仿宋" w:cs="仿宋"/>
          <w:sz w:val="32"/>
          <w:szCs w:val="32"/>
          <w:lang w:val="en-US" w:eastAsia="zh-CN"/>
        </w:rPr>
        <w:t>现印发给你们，请遵照执行。</w:t>
      </w:r>
    </w:p>
    <w:p w14:paraId="32CB78A2">
      <w:pPr>
        <w:keepNext w:val="0"/>
        <w:keepLines w:val="0"/>
        <w:pageBreakBefore w:val="0"/>
        <w:widowControl w:val="0"/>
        <w:kinsoku/>
        <w:wordWrap/>
        <w:overflowPunct/>
        <w:topLinePunct w:val="0"/>
        <w:autoSpaceDE/>
        <w:autoSpaceDN/>
        <w:bidi w:val="0"/>
        <w:adjustRightInd/>
        <w:snapToGrid/>
        <w:spacing w:before="157" w:beforeLines="50" w:line="440" w:lineRule="exact"/>
        <w:ind w:firstLine="420" w:firstLineChars="150"/>
        <w:jc w:val="both"/>
        <w:textAlignment w:val="auto"/>
        <w:rPr>
          <w:rFonts w:hint="eastAsia" w:ascii="仿宋" w:hAnsi="仿宋" w:eastAsia="仿宋" w:cs="仿宋"/>
          <w:spacing w:val="-23"/>
          <w:sz w:val="32"/>
          <w:szCs w:val="32"/>
          <w:lang w:val="en-US" w:eastAsia="zh-CN"/>
        </w:rPr>
      </w:pPr>
      <w:r>
        <w:rPr>
          <w:rFonts w:hint="eastAsia" w:ascii="仿宋" w:hAnsi="仿宋" w:eastAsia="仿宋" w:cs="仿宋"/>
          <w:spacing w:val="-20"/>
          <w:sz w:val="32"/>
          <w:szCs w:val="32"/>
          <w:lang w:val="en-US" w:eastAsia="zh-CN"/>
        </w:rPr>
        <w:t>附件</w:t>
      </w:r>
      <w:r>
        <w:rPr>
          <w:rFonts w:hint="eastAsia" w:ascii="仿宋" w:hAnsi="仿宋" w:eastAsia="仿宋" w:cs="仿宋"/>
          <w:spacing w:val="-34"/>
          <w:sz w:val="32"/>
          <w:szCs w:val="32"/>
          <w:lang w:val="en-US" w:eastAsia="zh-CN"/>
        </w:rPr>
        <w:t>：</w:t>
      </w:r>
      <w:r>
        <w:rPr>
          <w:rFonts w:hint="eastAsia" w:ascii="仿宋" w:hAnsi="仿宋" w:eastAsia="仿宋" w:cs="仿宋"/>
          <w:spacing w:val="-23"/>
          <w:sz w:val="32"/>
          <w:szCs w:val="32"/>
          <w:lang w:val="en-US" w:eastAsia="zh-CN"/>
        </w:rPr>
        <w:t>1.河北建筑工程学院研究生教育教学事故认定及处理办法</w:t>
      </w:r>
    </w:p>
    <w:p w14:paraId="728E4DEB">
      <w:pPr>
        <w:keepNext w:val="0"/>
        <w:keepLines w:val="0"/>
        <w:pageBreakBefore w:val="0"/>
        <w:widowControl w:val="0"/>
        <w:kinsoku/>
        <w:wordWrap/>
        <w:overflowPunct/>
        <w:topLinePunct w:val="0"/>
        <w:autoSpaceDE/>
        <w:autoSpaceDN/>
        <w:bidi w:val="0"/>
        <w:adjustRightInd/>
        <w:snapToGrid/>
        <w:spacing w:line="440" w:lineRule="exact"/>
        <w:ind w:left="0" w:leftChars="0" w:firstLine="1257" w:firstLineChars="459"/>
        <w:jc w:val="both"/>
        <w:textAlignment w:val="auto"/>
        <w:rPr>
          <w:rFonts w:hint="eastAsia" w:ascii="仿宋" w:hAnsi="仿宋" w:eastAsia="仿宋" w:cs="仿宋"/>
          <w:spacing w:val="-23"/>
          <w:sz w:val="32"/>
          <w:szCs w:val="32"/>
          <w:lang w:val="en-US" w:eastAsia="zh-CN"/>
        </w:rPr>
      </w:pPr>
      <w:r>
        <w:rPr>
          <w:rFonts w:hint="eastAsia" w:ascii="仿宋" w:hAnsi="仿宋" w:eastAsia="仿宋" w:cs="仿宋"/>
          <w:spacing w:val="-23"/>
          <w:sz w:val="32"/>
          <w:szCs w:val="32"/>
          <w:lang w:val="en-US" w:eastAsia="zh-CN"/>
        </w:rPr>
        <w:t>2.河北建筑工程学院研究生教育教学事故认定标准</w:t>
      </w:r>
    </w:p>
    <w:p w14:paraId="4E6E8E9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1257" w:firstLineChars="459"/>
        <w:jc w:val="both"/>
        <w:textAlignment w:val="auto"/>
        <w:rPr>
          <w:rFonts w:hint="default" w:ascii="仿宋" w:hAnsi="仿宋" w:eastAsia="仿宋" w:cs="仿宋"/>
          <w:spacing w:val="-28"/>
          <w:sz w:val="32"/>
          <w:szCs w:val="32"/>
          <w:lang w:val="en-US" w:eastAsia="zh-CN"/>
        </w:rPr>
      </w:pPr>
      <w:r>
        <w:rPr>
          <w:rFonts w:hint="eastAsia" w:ascii="仿宋" w:hAnsi="仿宋" w:eastAsia="仿宋" w:cs="仿宋"/>
          <w:spacing w:val="-23"/>
          <w:sz w:val="32"/>
          <w:szCs w:val="32"/>
          <w:lang w:val="en-US" w:eastAsia="zh-CN"/>
        </w:rPr>
        <w:t>3.</w:t>
      </w:r>
      <w:r>
        <w:rPr>
          <w:rFonts w:hint="default" w:ascii="仿宋" w:hAnsi="仿宋" w:eastAsia="仿宋" w:cs="仿宋"/>
          <w:spacing w:val="-28"/>
          <w:sz w:val="32"/>
          <w:szCs w:val="32"/>
          <w:lang w:val="en-US" w:eastAsia="zh-CN"/>
        </w:rPr>
        <w:t>河北建筑工程学院研究生教育教学事故类型与等级对照表</w:t>
      </w:r>
    </w:p>
    <w:p w14:paraId="6031DB1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1257" w:firstLineChars="459"/>
        <w:jc w:val="both"/>
        <w:textAlignment w:val="auto"/>
        <w:rPr>
          <w:rFonts w:hint="default" w:ascii="仿宋" w:hAnsi="仿宋" w:eastAsia="仿宋" w:cs="仿宋"/>
          <w:spacing w:val="-28"/>
          <w:sz w:val="32"/>
          <w:szCs w:val="32"/>
          <w:lang w:val="en-US" w:eastAsia="zh-CN"/>
        </w:rPr>
      </w:pPr>
      <w:r>
        <w:rPr>
          <w:rFonts w:hint="eastAsia" w:ascii="仿宋" w:hAnsi="仿宋" w:eastAsia="仿宋" w:cs="仿宋"/>
          <w:spacing w:val="-23"/>
          <w:sz w:val="32"/>
          <w:szCs w:val="32"/>
          <w:lang w:val="en-US" w:eastAsia="zh-CN"/>
        </w:rPr>
        <w:t>4.</w:t>
      </w:r>
      <w:r>
        <w:rPr>
          <w:rFonts w:hint="default" w:ascii="仿宋" w:hAnsi="仿宋" w:eastAsia="仿宋" w:cs="仿宋"/>
          <w:spacing w:val="-28"/>
          <w:sz w:val="32"/>
          <w:szCs w:val="32"/>
          <w:lang w:val="en-US" w:eastAsia="zh-CN"/>
        </w:rPr>
        <w:t>河北建筑工程学院研究生教育教学事故认定及处理登记表</w:t>
      </w:r>
    </w:p>
    <w:p w14:paraId="043990FF">
      <w:pPr>
        <w:keepNext w:val="0"/>
        <w:keepLines w:val="0"/>
        <w:pageBreakBefore w:val="0"/>
        <w:widowControl w:val="0"/>
        <w:kinsoku/>
        <w:wordWrap w:val="0"/>
        <w:overflowPunct/>
        <w:topLinePunct w:val="0"/>
        <w:autoSpaceDE/>
        <w:autoSpaceDN/>
        <w:bidi w:val="0"/>
        <w:adjustRightInd/>
        <w:snapToGrid/>
        <w:spacing w:before="625" w:beforeLines="200" w:after="625" w:afterLines="200" w:line="560" w:lineRule="exact"/>
        <w:ind w:firstLine="640" w:firstLineChars="200"/>
        <w:jc w:val="right"/>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2025年7月18日  </w:t>
      </w:r>
    </w:p>
    <w:p w14:paraId="0680803E">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7</w:t>
      </w:r>
      <w:r>
        <w:rPr>
          <w:rFonts w:hint="eastAsia" w:ascii="仿宋" w:hAnsi="仿宋" w:eastAsia="仿宋" w:cs="仿宋"/>
          <w:sz w:val="28"/>
          <w:szCs w:val="28"/>
        </w:rPr>
        <w:t>月</w:t>
      </w:r>
      <w:r>
        <w:rPr>
          <w:rFonts w:hint="eastAsia" w:ascii="仿宋" w:hAnsi="仿宋" w:eastAsia="仿宋" w:cs="仿宋"/>
          <w:sz w:val="28"/>
          <w:szCs w:val="28"/>
          <w:lang w:val="en-US" w:eastAsia="zh-CN"/>
        </w:rPr>
        <w:t>18</w:t>
      </w:r>
      <w:r>
        <w:rPr>
          <w:rFonts w:hint="eastAsia" w:ascii="仿宋" w:hAnsi="仿宋" w:eastAsia="仿宋" w:cs="仿宋"/>
          <w:sz w:val="28"/>
          <w:szCs w:val="28"/>
        </w:rPr>
        <w:t>日印发</w:t>
      </w:r>
    </w:p>
    <w:p w14:paraId="270FFB3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5B82B59C">
      <w:pPr>
        <w:jc w:val="center"/>
        <w:rPr>
          <w:rFonts w:hint="eastAsia" w:ascii="宋体" w:hAnsi="宋体" w:eastAsia="宋体" w:cs="宋体"/>
          <w:b/>
          <w:sz w:val="44"/>
          <w:szCs w:val="44"/>
          <w:lang w:val="en-US" w:eastAsia="zh-CN"/>
        </w:rPr>
      </w:pPr>
    </w:p>
    <w:p w14:paraId="4D4326C8">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河北建筑工程学院</w:t>
      </w:r>
    </w:p>
    <w:p w14:paraId="3E11010A">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研究生教育教学事故认定及处理办法</w:t>
      </w:r>
    </w:p>
    <w:p w14:paraId="1B3D0C1F">
      <w:pPr>
        <w:jc w:val="center"/>
        <w:rPr>
          <w:rFonts w:hint="eastAsia" w:ascii="宋体" w:hAnsi="宋体" w:eastAsia="宋体" w:cs="宋体"/>
          <w:b/>
          <w:sz w:val="44"/>
          <w:szCs w:val="44"/>
          <w:lang w:val="en-US" w:eastAsia="zh-CN"/>
        </w:rPr>
      </w:pPr>
    </w:p>
    <w:p w14:paraId="1F4F0B06">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ascii="黑体" w:hAnsi="黑体" w:eastAsia="黑体" w:cs="宋体"/>
          <w:kern w:val="0"/>
          <w:sz w:val="32"/>
          <w:szCs w:val="32"/>
        </w:rPr>
      </w:pPr>
      <w:r>
        <w:rPr>
          <w:rFonts w:hint="eastAsia" w:ascii="黑体" w:hAnsi="黑体" w:eastAsia="黑体" w:cs="宋体"/>
          <w:kern w:val="0"/>
          <w:sz w:val="32"/>
          <w:szCs w:val="32"/>
        </w:rPr>
        <w:t>第一章 总则</w:t>
      </w:r>
    </w:p>
    <w:p w14:paraId="15EC8301">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rPr>
      </w:pPr>
      <w:r>
        <w:rPr>
          <w:rFonts w:hint="eastAsia" w:ascii="楷体" w:hAnsi="楷体" w:eastAsia="楷体" w:cs="楷体"/>
          <w:bCs/>
          <w:sz w:val="32"/>
          <w:szCs w:val="32"/>
        </w:rPr>
        <w:t>第一条</w:t>
      </w:r>
      <w:r>
        <w:rPr>
          <w:rFonts w:hint="eastAsia" w:ascii="楷体" w:hAnsi="楷体" w:eastAsia="楷体" w:cs="楷体"/>
          <w:b/>
          <w:bCs/>
          <w:kern w:val="0"/>
          <w:sz w:val="32"/>
          <w:szCs w:val="32"/>
        </w:rPr>
        <w:t xml:space="preserve"> </w:t>
      </w:r>
      <w:r>
        <w:rPr>
          <w:rFonts w:hint="eastAsia" w:ascii="仿宋" w:hAnsi="仿宋" w:eastAsia="仿宋"/>
          <w:sz w:val="32"/>
          <w:szCs w:val="32"/>
        </w:rPr>
        <w:t>为进一步落实立德树人根本任务，规范研究生教育教学管理，严肃教育教学纪律，维护正常教育教学秩序，防范各类教育教学事故的发生，特制定本办法。</w:t>
      </w:r>
    </w:p>
    <w:p w14:paraId="3F0B606B">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宋体"/>
          <w:kern w:val="0"/>
          <w:sz w:val="32"/>
          <w:szCs w:val="32"/>
        </w:rPr>
      </w:pPr>
      <w:r>
        <w:rPr>
          <w:rFonts w:hint="eastAsia" w:ascii="楷体" w:hAnsi="楷体" w:eastAsia="楷体" w:cs="楷体"/>
          <w:bCs/>
          <w:sz w:val="32"/>
          <w:szCs w:val="32"/>
        </w:rPr>
        <w:t>第二条</w:t>
      </w:r>
      <w:r>
        <w:rPr>
          <w:rFonts w:hint="eastAsia" w:ascii="华文仿宋" w:hAnsi="华文仿宋" w:eastAsia="华文仿宋" w:cs="宋体"/>
          <w:b/>
          <w:bCs/>
          <w:kern w:val="0"/>
          <w:sz w:val="32"/>
          <w:szCs w:val="32"/>
        </w:rPr>
        <w:t xml:space="preserve"> </w:t>
      </w:r>
      <w:r>
        <w:rPr>
          <w:rFonts w:hint="eastAsia" w:ascii="仿宋" w:hAnsi="仿宋" w:eastAsia="仿宋"/>
          <w:sz w:val="32"/>
          <w:szCs w:val="32"/>
        </w:rPr>
        <w:t>研究生教育教学事故是指研究生指导教师、研究生任课教师、研究生教育教学管理人员及辅助人员在研究生教育教学工作中因故意或过失违反研究生教育教学管理规定，给正常的教育教学秩序和质量造成不良影响、损害学生权益，或导致人身伤害和财产损失的行为或事件。</w:t>
      </w:r>
    </w:p>
    <w:p w14:paraId="76008DC2">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宋体"/>
          <w:kern w:val="0"/>
          <w:sz w:val="32"/>
          <w:szCs w:val="32"/>
          <w:u w:val="single"/>
        </w:rPr>
      </w:pPr>
      <w:r>
        <w:rPr>
          <w:rFonts w:hint="eastAsia" w:ascii="楷体" w:hAnsi="楷体" w:eastAsia="楷体" w:cs="楷体"/>
          <w:bCs/>
          <w:sz w:val="32"/>
          <w:szCs w:val="32"/>
        </w:rPr>
        <w:t xml:space="preserve">第三条 </w:t>
      </w:r>
      <w:r>
        <w:rPr>
          <w:rFonts w:hint="eastAsia" w:ascii="仿宋" w:hAnsi="仿宋" w:eastAsia="仿宋"/>
          <w:sz w:val="32"/>
          <w:szCs w:val="32"/>
        </w:rPr>
        <w:t>研究生教育教学事故的认定和处理，以事实为依据，坚持公平、公正原则，坚持教育和惩戒相结</w:t>
      </w:r>
      <w:r>
        <w:rPr>
          <w:rFonts w:hint="eastAsia" w:ascii="仿宋" w:hAnsi="仿宋" w:eastAsia="仿宋"/>
          <w:sz w:val="32"/>
          <w:szCs w:val="32"/>
          <w:lang w:eastAsia="zh-CN"/>
        </w:rPr>
        <w:t>合的</w:t>
      </w:r>
      <w:r>
        <w:rPr>
          <w:rFonts w:hint="eastAsia" w:ascii="仿宋" w:hAnsi="仿宋" w:eastAsia="仿宋"/>
          <w:sz w:val="32"/>
          <w:szCs w:val="32"/>
        </w:rPr>
        <w:t>原则。</w:t>
      </w:r>
    </w:p>
    <w:p w14:paraId="38377244">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ascii="黑体" w:hAnsi="黑体" w:eastAsia="黑体" w:cs="宋体"/>
          <w:kern w:val="0"/>
          <w:sz w:val="32"/>
          <w:szCs w:val="32"/>
        </w:rPr>
      </w:pPr>
      <w:r>
        <w:rPr>
          <w:rFonts w:hint="eastAsia" w:ascii="黑体" w:hAnsi="黑体" w:eastAsia="黑体" w:cs="宋体"/>
          <w:kern w:val="0"/>
          <w:sz w:val="32"/>
          <w:szCs w:val="32"/>
        </w:rPr>
        <w:t>第二章 教学事故认定</w:t>
      </w:r>
    </w:p>
    <w:p w14:paraId="50DEA571">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宋体"/>
          <w:kern w:val="0"/>
          <w:sz w:val="32"/>
          <w:szCs w:val="32"/>
        </w:rPr>
      </w:pPr>
      <w:r>
        <w:rPr>
          <w:rFonts w:hint="eastAsia" w:ascii="楷体" w:hAnsi="楷体" w:eastAsia="楷体" w:cs="楷体"/>
          <w:bCs/>
          <w:sz w:val="32"/>
          <w:szCs w:val="32"/>
        </w:rPr>
        <w:t>第四条</w:t>
      </w:r>
      <w:r>
        <w:rPr>
          <w:rFonts w:hint="eastAsia" w:ascii="仿宋" w:hAnsi="仿宋" w:eastAsia="仿宋" w:cs="宋体"/>
          <w:kern w:val="0"/>
          <w:sz w:val="32"/>
          <w:szCs w:val="32"/>
        </w:rPr>
        <w:t xml:space="preserve"> </w:t>
      </w:r>
      <w:r>
        <w:rPr>
          <w:rFonts w:hint="eastAsia" w:ascii="仿宋" w:hAnsi="仿宋" w:eastAsia="仿宋"/>
          <w:sz w:val="32"/>
          <w:szCs w:val="32"/>
        </w:rPr>
        <w:t>按事故涉及内容分为指导教育、课堂教学、实践实习、考试管理、教学管理五类。按事故造成后果和影响程度分为一级（重大事故）、二级（严重事故）、三级（一般事故），具体认定标准详见附件1《河北建筑工程学院研究生教育教学事故认定标准》和附件2《河北建筑工程学院研究生教育教学事故类型与等级对照表》。</w:t>
      </w:r>
    </w:p>
    <w:p w14:paraId="66B5036D">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楷体" w:hAnsi="楷体" w:eastAsia="楷体" w:cs="楷体"/>
          <w:bCs/>
          <w:sz w:val="32"/>
          <w:szCs w:val="32"/>
        </w:rPr>
        <w:t xml:space="preserve">第五条 </w:t>
      </w:r>
      <w:r>
        <w:rPr>
          <w:rFonts w:hint="eastAsia" w:ascii="仿宋" w:hAnsi="仿宋" w:eastAsia="仿宋"/>
          <w:sz w:val="32"/>
          <w:szCs w:val="32"/>
        </w:rPr>
        <w:t>涉嫌教育教学事故的当事人有义务配合学校开展调查。事故发生后，当事人应及时提交有本人签字的书面材料至所在单位，并确保材料内容真实、完整、准确。</w:t>
      </w:r>
    </w:p>
    <w:p w14:paraId="2892C91E">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楷体" w:hAnsi="楷体" w:eastAsia="楷体" w:cs="楷体"/>
          <w:bCs/>
          <w:sz w:val="32"/>
          <w:szCs w:val="32"/>
        </w:rPr>
        <w:t>第六条</w:t>
      </w:r>
      <w:r>
        <w:rPr>
          <w:rFonts w:hint="eastAsia" w:ascii="华文仿宋" w:hAnsi="华文仿宋" w:eastAsia="华文仿宋" w:cs="宋体"/>
          <w:b/>
          <w:bCs/>
          <w:kern w:val="0"/>
          <w:sz w:val="32"/>
          <w:szCs w:val="32"/>
        </w:rPr>
        <w:t xml:space="preserve"> </w:t>
      </w:r>
      <w:r>
        <w:rPr>
          <w:rFonts w:hint="eastAsia" w:ascii="仿宋" w:hAnsi="仿宋" w:eastAsia="仿宋"/>
          <w:sz w:val="32"/>
          <w:szCs w:val="32"/>
        </w:rPr>
        <w:t>当事人所在单位须在五个工作日内查明事故过程、原因及造成的后果，给出初步处理意见，填写《河北建筑工程学院研究生教育教学事故认定处理登记表》（附件3），并将相关材料一并报送研究生部。</w:t>
      </w:r>
    </w:p>
    <w:p w14:paraId="07EED5C4">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楷体" w:hAnsi="楷体" w:eastAsia="楷体" w:cs="楷体"/>
          <w:bCs/>
          <w:sz w:val="32"/>
          <w:szCs w:val="32"/>
        </w:rPr>
        <w:t>第七条</w:t>
      </w:r>
      <w:r>
        <w:rPr>
          <w:rFonts w:hint="eastAsia" w:ascii="宋体" w:hAnsi="宋体" w:cs="宋体"/>
          <w:b/>
          <w:bCs/>
          <w:sz w:val="24"/>
        </w:rPr>
        <w:t xml:space="preserve"> </w:t>
      </w:r>
      <w:r>
        <w:rPr>
          <w:rFonts w:hint="eastAsia" w:ascii="仿宋" w:hAnsi="仿宋" w:eastAsia="仿宋"/>
          <w:sz w:val="32"/>
          <w:szCs w:val="32"/>
        </w:rPr>
        <w:t>研究生部负责对涉嫌研究生教育教学事故的基本情况和有关材料进行复核并提出处理意见，报学校主管领导批准后，提交研究生教育教学指导委员会审核认定。</w:t>
      </w:r>
    </w:p>
    <w:p w14:paraId="402A6AE0">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宋体"/>
          <w:kern w:val="0"/>
          <w:sz w:val="32"/>
          <w:szCs w:val="32"/>
        </w:rPr>
      </w:pPr>
      <w:r>
        <w:rPr>
          <w:rFonts w:hint="eastAsia" w:ascii="楷体" w:hAnsi="楷体" w:eastAsia="楷体" w:cs="楷体"/>
          <w:bCs/>
          <w:sz w:val="32"/>
          <w:szCs w:val="32"/>
        </w:rPr>
        <w:t>第八条</w:t>
      </w:r>
      <w:r>
        <w:rPr>
          <w:rFonts w:hint="eastAsia" w:ascii="宋体" w:hAnsi="宋体" w:cs="宋体"/>
          <w:sz w:val="24"/>
        </w:rPr>
        <w:t xml:space="preserve"> </w:t>
      </w:r>
      <w:bookmarkStart w:id="0" w:name="OLE_LINK17"/>
      <w:bookmarkStart w:id="1" w:name="OLE_LINK16"/>
      <w:r>
        <w:rPr>
          <w:rFonts w:hint="eastAsia" w:ascii="仿宋" w:hAnsi="仿宋" w:eastAsia="仿宋"/>
          <w:sz w:val="32"/>
          <w:szCs w:val="32"/>
        </w:rPr>
        <w:t>教学事故认定结论</w:t>
      </w:r>
      <w:bookmarkEnd w:id="0"/>
      <w:bookmarkEnd w:id="1"/>
      <w:r>
        <w:rPr>
          <w:rFonts w:hint="eastAsia" w:ascii="仿宋" w:hAnsi="仿宋" w:eastAsia="仿宋"/>
          <w:sz w:val="32"/>
          <w:szCs w:val="32"/>
        </w:rPr>
        <w:t>由研究生部负责书面通知教学事故当事人及所在单位，无异议后提交校长办公会研究通过。</w:t>
      </w:r>
    </w:p>
    <w:p w14:paraId="0C3FC74F">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楷体" w:hAnsi="楷体" w:eastAsia="楷体" w:cs="楷体"/>
          <w:bCs/>
          <w:sz w:val="32"/>
          <w:szCs w:val="32"/>
        </w:rPr>
        <w:t xml:space="preserve">第九条 </w:t>
      </w:r>
      <w:r>
        <w:rPr>
          <w:rFonts w:hint="eastAsia" w:ascii="仿宋" w:hAnsi="仿宋" w:eastAsia="仿宋"/>
          <w:sz w:val="32"/>
          <w:szCs w:val="32"/>
        </w:rPr>
        <w:t>本办法中虽未明确规定，但对研究生教育教学工作造成影响的其他行为或事件，根据情节轻重参照本办法执行。</w:t>
      </w:r>
    </w:p>
    <w:p w14:paraId="78979551">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华文仿宋" w:hAnsi="华文仿宋" w:eastAsia="华文仿宋" w:cs="宋体"/>
          <w:b/>
          <w:bCs/>
          <w:kern w:val="0"/>
          <w:sz w:val="32"/>
          <w:szCs w:val="32"/>
        </w:rPr>
      </w:pPr>
      <w:r>
        <w:rPr>
          <w:rFonts w:hint="eastAsia" w:ascii="楷体" w:hAnsi="楷体" w:eastAsia="楷体" w:cs="楷体"/>
          <w:bCs/>
          <w:sz w:val="32"/>
          <w:szCs w:val="32"/>
        </w:rPr>
        <w:t xml:space="preserve">第十条 </w:t>
      </w:r>
      <w:r>
        <w:rPr>
          <w:rFonts w:hint="eastAsia" w:ascii="仿宋" w:hAnsi="仿宋" w:eastAsia="仿宋"/>
          <w:sz w:val="32"/>
          <w:szCs w:val="32"/>
        </w:rPr>
        <w:t>下列证据，经过查证核实后，可以作为研究生教育教学工作事故认定的依据：书证、物证、证人证言、当事人陈述、视听资料、鉴定结论、勘验笔录、现场笔录、教学档案、学校相关部门提供的说明性材料、其他证据。</w:t>
      </w:r>
    </w:p>
    <w:p w14:paraId="1C93CE9D">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黑体" w:hAnsi="黑体" w:eastAsia="黑体" w:cs="宋体"/>
          <w:kern w:val="0"/>
          <w:sz w:val="32"/>
          <w:szCs w:val="32"/>
        </w:rPr>
      </w:pPr>
    </w:p>
    <w:p w14:paraId="761BE867">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ascii="黑体" w:hAnsi="黑体" w:eastAsia="黑体" w:cs="宋体"/>
          <w:kern w:val="0"/>
          <w:sz w:val="32"/>
          <w:szCs w:val="32"/>
        </w:rPr>
      </w:pPr>
      <w:r>
        <w:rPr>
          <w:rFonts w:hint="eastAsia" w:ascii="黑体" w:hAnsi="黑体" w:eastAsia="黑体" w:cs="宋体"/>
          <w:kern w:val="0"/>
          <w:sz w:val="32"/>
          <w:szCs w:val="32"/>
        </w:rPr>
        <w:t>第三章 教学事故处理</w:t>
      </w:r>
    </w:p>
    <w:p w14:paraId="56B2C464">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auto"/>
        <w:rPr>
          <w:rFonts w:ascii="华文仿宋" w:hAnsi="华文仿宋" w:eastAsia="华文仿宋" w:cs="宋体"/>
          <w:kern w:val="0"/>
          <w:sz w:val="32"/>
          <w:szCs w:val="32"/>
        </w:rPr>
      </w:pPr>
      <w:r>
        <w:rPr>
          <w:rFonts w:hint="eastAsia" w:ascii="楷体" w:hAnsi="楷体" w:eastAsia="楷体" w:cs="楷体"/>
          <w:bCs/>
          <w:sz w:val="32"/>
          <w:szCs w:val="32"/>
        </w:rPr>
        <w:t>第十一条</w:t>
      </w:r>
      <w:r>
        <w:rPr>
          <w:rFonts w:hint="eastAsia" w:ascii="华文仿宋" w:hAnsi="华文仿宋" w:eastAsia="华文仿宋" w:cs="宋体"/>
          <w:b/>
          <w:bCs/>
          <w:kern w:val="0"/>
          <w:sz w:val="32"/>
          <w:szCs w:val="32"/>
        </w:rPr>
        <w:t xml:space="preserve"> </w:t>
      </w:r>
      <w:bookmarkStart w:id="2" w:name="OLE_LINK24"/>
      <w:bookmarkStart w:id="3" w:name="OLE_LINK23"/>
      <w:r>
        <w:rPr>
          <w:rFonts w:hint="eastAsia" w:ascii="仿宋" w:hAnsi="仿宋" w:eastAsia="仿宋"/>
          <w:sz w:val="32"/>
          <w:szCs w:val="32"/>
        </w:rPr>
        <w:t>教学事故按等级给予以下处理：</w:t>
      </w:r>
      <w:bookmarkEnd w:id="2"/>
      <w:bookmarkEnd w:id="3"/>
    </w:p>
    <w:p w14:paraId="5281CBCF">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仿宋" w:hAnsi="仿宋" w:eastAsia="仿宋"/>
          <w:sz w:val="32"/>
          <w:szCs w:val="32"/>
        </w:rPr>
        <w:t>（一）发生三级（一般）事故，由学校在全校通报批评；取消当事人当年参加学校任何评优、评先资格。</w:t>
      </w:r>
    </w:p>
    <w:p w14:paraId="0CE3BC37">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仿宋" w:hAnsi="仿宋" w:eastAsia="仿宋"/>
          <w:sz w:val="32"/>
          <w:szCs w:val="32"/>
        </w:rPr>
        <w:t>（二）发生二级（严重）事故，由学校在全校通报批评；取消当事人当年参加学校任何评优、评先资格；扣发当事人一个月单位考核绩效（基础绩效、补充绩效、校内奖励绩效）；自事故认定之日起，取消一年内职称评定资格。</w:t>
      </w:r>
    </w:p>
    <w:p w14:paraId="52B7CC13">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仿宋" w:hAnsi="仿宋" w:eastAsia="仿宋"/>
          <w:sz w:val="32"/>
          <w:szCs w:val="32"/>
        </w:rPr>
        <w:t>（三）发生一级（重大）事故，由学校在全校通报批评；取消当事人当年参加学校任何评优、评先资格；扣发当事人三个月单位考核绩效（基础绩效、补充绩效、校内奖励绩效）；自事故认定之日起，</w:t>
      </w:r>
      <w:bookmarkStart w:id="4" w:name="OLE_LINK26"/>
      <w:bookmarkStart w:id="5" w:name="OLE_LINK27"/>
      <w:r>
        <w:rPr>
          <w:rFonts w:hint="eastAsia" w:ascii="仿宋" w:hAnsi="仿宋" w:eastAsia="仿宋"/>
          <w:sz w:val="32"/>
          <w:szCs w:val="32"/>
        </w:rPr>
        <w:t>取消三年内职称评定资格</w:t>
      </w:r>
      <w:bookmarkEnd w:id="4"/>
      <w:bookmarkEnd w:id="5"/>
      <w:r>
        <w:rPr>
          <w:rFonts w:hint="eastAsia" w:ascii="仿宋" w:hAnsi="仿宋" w:eastAsia="仿宋"/>
          <w:sz w:val="32"/>
          <w:szCs w:val="32"/>
        </w:rPr>
        <w:t>。</w:t>
      </w:r>
    </w:p>
    <w:p w14:paraId="37F97AE3">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宋体"/>
          <w:b/>
          <w:kern w:val="0"/>
          <w:sz w:val="32"/>
          <w:szCs w:val="32"/>
        </w:rPr>
      </w:pPr>
      <w:bookmarkStart w:id="6" w:name="OLE_LINK19"/>
      <w:bookmarkStart w:id="7" w:name="OLE_LINK20"/>
      <w:r>
        <w:rPr>
          <w:rFonts w:hint="eastAsia" w:ascii="楷体" w:hAnsi="楷体" w:eastAsia="楷体" w:cs="楷体"/>
          <w:bCs/>
          <w:sz w:val="32"/>
          <w:szCs w:val="32"/>
        </w:rPr>
        <w:t>第十二条</w:t>
      </w:r>
      <w:r>
        <w:rPr>
          <w:rFonts w:hint="eastAsia" w:ascii="仿宋" w:hAnsi="仿宋" w:eastAsia="仿宋" w:cs="宋体"/>
          <w:b/>
          <w:kern w:val="0"/>
          <w:sz w:val="32"/>
          <w:szCs w:val="32"/>
        </w:rPr>
        <w:t xml:space="preserve"> </w:t>
      </w:r>
      <w:r>
        <w:rPr>
          <w:rFonts w:hint="eastAsia" w:ascii="仿宋" w:hAnsi="仿宋" w:eastAsia="仿宋"/>
          <w:sz w:val="32"/>
          <w:szCs w:val="32"/>
        </w:rPr>
        <w:t>有以下情形者从重处理：</w:t>
      </w:r>
    </w:p>
    <w:bookmarkEnd w:id="6"/>
    <w:bookmarkEnd w:id="7"/>
    <w:p w14:paraId="59A8B92A">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仿宋" w:hAnsi="仿宋" w:eastAsia="仿宋"/>
          <w:sz w:val="32"/>
          <w:szCs w:val="32"/>
        </w:rPr>
        <w:t>（一）当事人拒绝接受调查，或故意拖延、隐瞒、捏造事实、伪造证据；</w:t>
      </w:r>
    </w:p>
    <w:p w14:paraId="16B98C14">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仿宋" w:hAnsi="仿宋" w:eastAsia="仿宋"/>
          <w:sz w:val="32"/>
          <w:szCs w:val="32"/>
        </w:rPr>
        <w:t>（二）一年内多次发生教学事故。</w:t>
      </w:r>
    </w:p>
    <w:p w14:paraId="2A77BFBE">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楷体" w:hAnsi="楷体" w:eastAsia="楷体" w:cs="楷体"/>
          <w:bCs/>
          <w:sz w:val="32"/>
          <w:szCs w:val="32"/>
        </w:rPr>
        <w:t>第十三条</w:t>
      </w:r>
      <w:r>
        <w:rPr>
          <w:rFonts w:hint="eastAsia" w:ascii="黑体" w:hAnsi="黑体" w:eastAsia="黑体" w:cs="黑体"/>
          <w:bCs/>
          <w:sz w:val="32"/>
          <w:szCs w:val="32"/>
        </w:rPr>
        <w:t xml:space="preserve"> </w:t>
      </w:r>
      <w:r>
        <w:rPr>
          <w:rFonts w:hint="eastAsia" w:ascii="仿宋" w:hAnsi="仿宋" w:eastAsia="仿宋"/>
          <w:sz w:val="32"/>
          <w:szCs w:val="32"/>
        </w:rPr>
        <w:t>发生研究生教育教学事故后，所在单位故意隐瞒或拖延处理，视情节严重程度追究相关人员责任。</w:t>
      </w:r>
    </w:p>
    <w:p w14:paraId="48BE6738">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楷体" w:hAnsi="楷体" w:eastAsia="楷体" w:cs="楷体"/>
          <w:bCs/>
          <w:sz w:val="32"/>
          <w:szCs w:val="32"/>
        </w:rPr>
        <w:t>第十四条</w:t>
      </w:r>
      <w:r>
        <w:rPr>
          <w:rFonts w:hint="eastAsia" w:ascii="仿宋" w:hAnsi="仿宋" w:eastAsia="仿宋" w:cs="宋体"/>
          <w:kern w:val="0"/>
          <w:sz w:val="32"/>
          <w:szCs w:val="32"/>
        </w:rPr>
        <w:t xml:space="preserve"> </w:t>
      </w:r>
      <w:r>
        <w:rPr>
          <w:rFonts w:hint="eastAsia" w:ascii="仿宋" w:hAnsi="仿宋" w:eastAsia="仿宋"/>
          <w:sz w:val="32"/>
          <w:szCs w:val="32"/>
        </w:rPr>
        <w:t>因研究生教育教学事故造成的经济损失，相关责任人应按损失情况给予相应经济赔偿。</w:t>
      </w:r>
    </w:p>
    <w:p w14:paraId="30EE11F1">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宋体"/>
          <w:kern w:val="0"/>
          <w:sz w:val="32"/>
          <w:szCs w:val="32"/>
        </w:rPr>
      </w:pPr>
      <w:r>
        <w:rPr>
          <w:rFonts w:hint="eastAsia" w:ascii="楷体" w:hAnsi="楷体" w:eastAsia="楷体" w:cs="楷体"/>
          <w:bCs/>
          <w:sz w:val="32"/>
          <w:szCs w:val="32"/>
        </w:rPr>
        <w:t xml:space="preserve">第十五条 </w:t>
      </w:r>
      <w:r>
        <w:rPr>
          <w:rFonts w:hint="eastAsia" w:ascii="仿宋" w:hAnsi="仿宋" w:eastAsia="仿宋"/>
          <w:sz w:val="32"/>
          <w:szCs w:val="32"/>
        </w:rPr>
        <w:t>因不可抗力（自然灾害、交通意外、突发疾病或其他特殊原因）或非本人原因造成的教学事故可酌情从轻处理或</w:t>
      </w:r>
      <w:bookmarkStart w:id="8" w:name="OLE_LINK33"/>
      <w:bookmarkStart w:id="9" w:name="OLE_LINK30"/>
      <w:r>
        <w:rPr>
          <w:rFonts w:hint="eastAsia" w:ascii="仿宋" w:hAnsi="仿宋" w:eastAsia="仿宋"/>
          <w:sz w:val="32"/>
          <w:szCs w:val="32"/>
        </w:rPr>
        <w:t>免予处分</w:t>
      </w:r>
      <w:bookmarkEnd w:id="8"/>
      <w:bookmarkEnd w:id="9"/>
      <w:r>
        <w:rPr>
          <w:rFonts w:hint="eastAsia" w:ascii="仿宋" w:hAnsi="仿宋" w:eastAsia="仿宋"/>
          <w:sz w:val="32"/>
          <w:szCs w:val="32"/>
        </w:rPr>
        <w:t>。</w:t>
      </w:r>
    </w:p>
    <w:p w14:paraId="3CF0A7EA">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ascii="黑体" w:hAnsi="黑体" w:eastAsia="黑体" w:cs="宋体"/>
          <w:kern w:val="0"/>
          <w:sz w:val="32"/>
          <w:szCs w:val="32"/>
        </w:rPr>
      </w:pPr>
      <w:r>
        <w:rPr>
          <w:rFonts w:hint="eastAsia" w:ascii="黑体" w:hAnsi="黑体" w:eastAsia="黑体" w:cs="宋体"/>
          <w:kern w:val="0"/>
          <w:sz w:val="32"/>
          <w:szCs w:val="32"/>
        </w:rPr>
        <w:t>第四章 申诉</w:t>
      </w:r>
    </w:p>
    <w:p w14:paraId="0C6D9457">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楷体" w:hAnsi="楷体" w:eastAsia="楷体" w:cs="楷体"/>
          <w:bCs/>
          <w:sz w:val="32"/>
          <w:szCs w:val="32"/>
        </w:rPr>
        <w:t>第十六条</w:t>
      </w:r>
      <w:r>
        <w:rPr>
          <w:rFonts w:hint="eastAsia" w:ascii="华文仿宋" w:hAnsi="华文仿宋" w:eastAsia="华文仿宋" w:cs="宋体"/>
          <w:b/>
          <w:bCs/>
          <w:kern w:val="0"/>
          <w:sz w:val="32"/>
          <w:szCs w:val="32"/>
        </w:rPr>
        <w:t xml:space="preserve"> </w:t>
      </w:r>
      <w:r>
        <w:rPr>
          <w:rFonts w:hint="eastAsia" w:ascii="仿宋" w:hAnsi="仿宋" w:eastAsia="仿宋"/>
          <w:sz w:val="32"/>
          <w:szCs w:val="32"/>
        </w:rPr>
        <w:t>研究生教育教学事故当事人如对认定结果有异议，可在收到事故认定通知起3个工作日内向研究生教育教学指导委员会提出书面申诉。研究生教育教学指导委员会接到申诉后在5个工作日内进行复核</w:t>
      </w:r>
      <w:r>
        <w:rPr>
          <w:rFonts w:ascii="仿宋" w:hAnsi="仿宋" w:eastAsia="仿宋"/>
          <w:sz w:val="32"/>
          <w:szCs w:val="32"/>
        </w:rPr>
        <w:t>并作出决定</w:t>
      </w:r>
      <w:r>
        <w:rPr>
          <w:rFonts w:hint="eastAsia" w:ascii="仿宋" w:hAnsi="仿宋" w:eastAsia="仿宋"/>
          <w:sz w:val="32"/>
          <w:szCs w:val="32"/>
        </w:rPr>
        <w:t>，该复核</w:t>
      </w:r>
      <w:r>
        <w:rPr>
          <w:rFonts w:ascii="仿宋" w:hAnsi="仿宋" w:eastAsia="仿宋"/>
          <w:sz w:val="32"/>
          <w:szCs w:val="32"/>
        </w:rPr>
        <w:t>决定</w:t>
      </w:r>
      <w:r>
        <w:rPr>
          <w:rFonts w:hint="eastAsia" w:ascii="仿宋" w:hAnsi="仿宋" w:eastAsia="仿宋"/>
          <w:sz w:val="32"/>
          <w:szCs w:val="32"/>
        </w:rPr>
        <w:t>为最终</w:t>
      </w:r>
      <w:r>
        <w:rPr>
          <w:rFonts w:ascii="仿宋" w:hAnsi="仿宋" w:eastAsia="仿宋"/>
          <w:sz w:val="32"/>
          <w:szCs w:val="32"/>
        </w:rPr>
        <w:t>决定</w:t>
      </w:r>
      <w:r>
        <w:rPr>
          <w:rFonts w:hint="eastAsia" w:ascii="仿宋" w:hAnsi="仿宋" w:eastAsia="仿宋"/>
          <w:sz w:val="32"/>
          <w:szCs w:val="32"/>
        </w:rPr>
        <w:t>。</w:t>
      </w:r>
    </w:p>
    <w:p w14:paraId="76036DD8">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ascii="黑体" w:hAnsi="黑体" w:eastAsia="黑体" w:cs="宋体"/>
          <w:kern w:val="0"/>
          <w:sz w:val="32"/>
          <w:szCs w:val="32"/>
        </w:rPr>
      </w:pPr>
      <w:r>
        <w:rPr>
          <w:rFonts w:hint="eastAsia" w:ascii="黑体" w:hAnsi="黑体" w:eastAsia="黑体" w:cs="宋体"/>
          <w:kern w:val="0"/>
          <w:sz w:val="32"/>
          <w:szCs w:val="32"/>
        </w:rPr>
        <w:t>第五章 附则</w:t>
      </w:r>
    </w:p>
    <w:p w14:paraId="2C031EE2">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r>
        <w:rPr>
          <w:rFonts w:hint="eastAsia" w:ascii="楷体" w:hAnsi="楷体" w:eastAsia="楷体" w:cs="楷体"/>
          <w:bCs/>
          <w:sz w:val="32"/>
          <w:szCs w:val="32"/>
        </w:rPr>
        <w:t xml:space="preserve">第十七条 </w:t>
      </w:r>
      <w:r>
        <w:rPr>
          <w:rFonts w:hint="eastAsia" w:ascii="仿宋" w:hAnsi="仿宋" w:eastAsia="仿宋"/>
          <w:sz w:val="32"/>
          <w:szCs w:val="32"/>
        </w:rPr>
        <w:t>全校师生均有监督和举报研究生教育教学事故的责任与义务。各单位和全体教职员工应严格贯彻学校规章制度，强化管理，严谨治学，切实防范各类教育教学事故，</w:t>
      </w:r>
      <w:bookmarkStart w:id="10" w:name="OLE_LINK18"/>
      <w:r>
        <w:rPr>
          <w:rFonts w:hint="eastAsia" w:ascii="仿宋" w:hAnsi="仿宋" w:eastAsia="仿宋"/>
          <w:sz w:val="32"/>
          <w:szCs w:val="32"/>
        </w:rPr>
        <w:t>共创优良教风和学风。</w:t>
      </w:r>
      <w:bookmarkEnd w:id="10"/>
    </w:p>
    <w:p w14:paraId="6FE8D9AD">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bookmarkStart w:id="11" w:name="OLE_LINK37"/>
      <w:bookmarkStart w:id="12" w:name="OLE_LINK34"/>
      <w:r>
        <w:rPr>
          <w:rFonts w:hint="eastAsia" w:ascii="楷体" w:hAnsi="楷体" w:eastAsia="楷体" w:cs="楷体"/>
          <w:bCs/>
          <w:sz w:val="32"/>
          <w:szCs w:val="32"/>
        </w:rPr>
        <w:t>第十八条</w:t>
      </w:r>
      <w:bookmarkEnd w:id="11"/>
      <w:bookmarkEnd w:id="12"/>
      <w:bookmarkStart w:id="13" w:name="OLE_LINK3"/>
      <w:bookmarkStart w:id="14" w:name="OLE_LINK4"/>
      <w:r>
        <w:rPr>
          <w:rFonts w:hint="eastAsia" w:ascii="楷体" w:hAnsi="楷体" w:eastAsia="楷体" w:cs="楷体"/>
          <w:bCs/>
          <w:sz w:val="32"/>
          <w:szCs w:val="32"/>
        </w:rPr>
        <w:t xml:space="preserve"> </w:t>
      </w:r>
      <w:r>
        <w:rPr>
          <w:rFonts w:hint="eastAsia" w:ascii="仿宋" w:hAnsi="仿宋" w:eastAsia="仿宋"/>
          <w:sz w:val="32"/>
          <w:szCs w:val="32"/>
        </w:rPr>
        <w:t>本办法由研究生部负责解释，自公布之日起实行。</w:t>
      </w:r>
      <w:bookmarkEnd w:id="13"/>
      <w:bookmarkEnd w:id="14"/>
    </w:p>
    <w:p w14:paraId="60BAF2C7">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auto"/>
        <w:rPr>
          <w:rFonts w:ascii="仿宋" w:hAnsi="仿宋" w:eastAsia="仿宋"/>
          <w:sz w:val="32"/>
          <w:szCs w:val="32"/>
        </w:rPr>
      </w:pPr>
    </w:p>
    <w:p w14:paraId="314C5BA9">
      <w:pPr>
        <w:widowControl/>
        <w:spacing w:line="520" w:lineRule="exact"/>
        <w:ind w:firstLine="640" w:firstLineChars="200"/>
        <w:rPr>
          <w:rFonts w:ascii="仿宋" w:hAnsi="仿宋" w:eastAsia="仿宋"/>
          <w:sz w:val="32"/>
          <w:szCs w:val="32"/>
        </w:rPr>
      </w:pPr>
    </w:p>
    <w:p w14:paraId="1CB43E0D">
      <w:pPr>
        <w:widowControl/>
        <w:spacing w:line="520" w:lineRule="exact"/>
        <w:ind w:firstLine="640" w:firstLineChars="200"/>
        <w:rPr>
          <w:rFonts w:ascii="仿宋" w:hAnsi="仿宋" w:eastAsia="仿宋"/>
          <w:sz w:val="32"/>
          <w:szCs w:val="32"/>
        </w:rPr>
      </w:pPr>
    </w:p>
    <w:p w14:paraId="33A2ACEF">
      <w:pPr>
        <w:widowControl/>
        <w:spacing w:line="520" w:lineRule="exact"/>
        <w:ind w:firstLine="640" w:firstLineChars="200"/>
        <w:rPr>
          <w:rFonts w:ascii="仿宋" w:hAnsi="仿宋" w:eastAsia="仿宋"/>
          <w:sz w:val="32"/>
          <w:szCs w:val="32"/>
        </w:rPr>
      </w:pPr>
    </w:p>
    <w:p w14:paraId="190F0D77">
      <w:pPr>
        <w:widowControl/>
        <w:spacing w:line="520" w:lineRule="exact"/>
        <w:ind w:firstLine="640" w:firstLineChars="200"/>
        <w:rPr>
          <w:rFonts w:ascii="仿宋" w:hAnsi="仿宋" w:eastAsia="仿宋"/>
          <w:sz w:val="32"/>
          <w:szCs w:val="32"/>
        </w:rPr>
      </w:pPr>
    </w:p>
    <w:p w14:paraId="56AFABD2">
      <w:pPr>
        <w:widowControl/>
        <w:spacing w:line="520" w:lineRule="exact"/>
        <w:ind w:firstLine="640" w:firstLineChars="200"/>
        <w:rPr>
          <w:rFonts w:ascii="仿宋" w:hAnsi="仿宋" w:eastAsia="仿宋"/>
          <w:sz w:val="32"/>
          <w:szCs w:val="32"/>
        </w:rPr>
      </w:pPr>
    </w:p>
    <w:p w14:paraId="3CBDC944">
      <w:pPr>
        <w:widowControl/>
        <w:spacing w:line="520" w:lineRule="exact"/>
        <w:ind w:firstLine="640" w:firstLineChars="200"/>
        <w:rPr>
          <w:rFonts w:ascii="仿宋" w:hAnsi="仿宋" w:eastAsia="仿宋"/>
          <w:sz w:val="32"/>
          <w:szCs w:val="32"/>
        </w:rPr>
      </w:pPr>
    </w:p>
    <w:p w14:paraId="1A446B28">
      <w:pPr>
        <w:widowControl/>
        <w:spacing w:line="520" w:lineRule="exact"/>
        <w:ind w:firstLine="640" w:firstLineChars="200"/>
        <w:rPr>
          <w:rFonts w:hint="eastAsia" w:ascii="仿宋" w:hAnsi="仿宋" w:eastAsia="仿宋"/>
          <w:sz w:val="32"/>
          <w:szCs w:val="32"/>
        </w:rPr>
      </w:pPr>
    </w:p>
    <w:p w14:paraId="69375C25">
      <w:pPr>
        <w:widowControl/>
        <w:spacing w:line="520" w:lineRule="exact"/>
        <w:ind w:firstLine="640" w:firstLineChars="200"/>
        <w:rPr>
          <w:rFonts w:hint="eastAsia" w:ascii="仿宋" w:hAnsi="仿宋" w:eastAsia="仿宋"/>
          <w:sz w:val="32"/>
          <w:szCs w:val="32"/>
        </w:rPr>
      </w:pPr>
    </w:p>
    <w:p w14:paraId="2080BCB0">
      <w:pPr>
        <w:widowControl/>
        <w:spacing w:line="560" w:lineRule="atLeast"/>
        <w:jc w:val="left"/>
        <w:rPr>
          <w:rFonts w:hint="eastAsia" w:ascii="仿宋" w:hAnsi="仿宋" w:eastAsia="仿宋" w:cs="宋体"/>
          <w:kern w:val="0"/>
          <w:sz w:val="28"/>
          <w:szCs w:val="28"/>
        </w:rPr>
      </w:pPr>
    </w:p>
    <w:p w14:paraId="288DA326">
      <w:pPr>
        <w:widowControl/>
        <w:spacing w:line="560" w:lineRule="atLeast"/>
        <w:jc w:val="left"/>
        <w:rPr>
          <w:rFonts w:hint="eastAsia" w:ascii="黑体" w:hAnsi="黑体" w:eastAsia="黑体" w:cs="黑体"/>
          <w:kern w:val="0"/>
          <w:sz w:val="32"/>
          <w:szCs w:val="32"/>
          <w:lang w:val="en-US" w:eastAsia="zh-CN"/>
        </w:rPr>
      </w:pPr>
      <w:r>
        <w:rPr>
          <w:rFonts w:hint="eastAsia" w:ascii="黑体" w:hAnsi="黑体" w:eastAsia="黑体" w:cs="黑体"/>
          <w:kern w:val="0"/>
          <w:sz w:val="32"/>
          <w:szCs w:val="32"/>
        </w:rPr>
        <w:t>附件</w:t>
      </w:r>
      <w:r>
        <w:rPr>
          <w:rFonts w:hint="eastAsia" w:ascii="黑体" w:hAnsi="黑体" w:eastAsia="黑体" w:cs="黑体"/>
          <w:kern w:val="0"/>
          <w:sz w:val="32"/>
          <w:szCs w:val="32"/>
          <w:lang w:val="en-US" w:eastAsia="zh-CN"/>
        </w:rPr>
        <w:t>2</w:t>
      </w:r>
    </w:p>
    <w:p w14:paraId="52507D68">
      <w:pPr>
        <w:widowControl/>
        <w:spacing w:line="560" w:lineRule="atLeast"/>
        <w:jc w:val="center"/>
        <w:rPr>
          <w:rFonts w:hint="eastAsia" w:ascii="宋体" w:hAnsi="宋体" w:eastAsia="宋体" w:cs="宋体"/>
          <w:b/>
          <w:bCs/>
          <w:kern w:val="0"/>
          <w:sz w:val="44"/>
          <w:szCs w:val="44"/>
        </w:rPr>
      </w:pPr>
    </w:p>
    <w:p w14:paraId="06CD37BC">
      <w:pPr>
        <w:widowControl/>
        <w:spacing w:line="560" w:lineRule="atLeast"/>
        <w:jc w:val="center"/>
        <w:rPr>
          <w:rFonts w:hint="eastAsia" w:ascii="宋体" w:hAnsi="宋体" w:eastAsia="宋体" w:cs="宋体"/>
          <w:b/>
          <w:bCs/>
          <w:kern w:val="0"/>
          <w:sz w:val="44"/>
          <w:szCs w:val="44"/>
        </w:rPr>
      </w:pPr>
      <w:r>
        <w:rPr>
          <w:rFonts w:hint="eastAsia" w:ascii="宋体" w:hAnsi="宋体" w:eastAsia="宋体" w:cs="宋体"/>
          <w:b/>
          <w:bCs/>
          <w:kern w:val="0"/>
          <w:sz w:val="44"/>
          <w:szCs w:val="44"/>
        </w:rPr>
        <w:t>河北建筑工程学院研究生教育教学事故</w:t>
      </w:r>
    </w:p>
    <w:p w14:paraId="70DB2F89">
      <w:pPr>
        <w:widowControl/>
        <w:spacing w:line="560" w:lineRule="atLeast"/>
        <w:jc w:val="center"/>
        <w:rPr>
          <w:rFonts w:hint="eastAsia" w:ascii="宋体" w:hAnsi="宋体" w:eastAsia="宋体" w:cs="宋体"/>
          <w:b/>
          <w:bCs/>
          <w:kern w:val="0"/>
          <w:sz w:val="44"/>
          <w:szCs w:val="44"/>
        </w:rPr>
      </w:pPr>
      <w:r>
        <w:rPr>
          <w:rFonts w:hint="eastAsia" w:ascii="宋体" w:hAnsi="宋体" w:eastAsia="宋体" w:cs="宋体"/>
          <w:b/>
          <w:bCs/>
          <w:kern w:val="0"/>
          <w:sz w:val="44"/>
          <w:szCs w:val="44"/>
        </w:rPr>
        <w:t>认定标准</w:t>
      </w:r>
    </w:p>
    <w:p w14:paraId="47CECDE6">
      <w:pPr>
        <w:widowControl/>
        <w:spacing w:line="560" w:lineRule="atLeast"/>
        <w:jc w:val="center"/>
        <w:rPr>
          <w:rFonts w:hint="eastAsia" w:ascii="宋体" w:hAnsi="宋体" w:eastAsia="宋体" w:cs="宋体"/>
          <w:b/>
          <w:bCs/>
          <w:kern w:val="0"/>
          <w:sz w:val="44"/>
          <w:szCs w:val="44"/>
        </w:rPr>
      </w:pP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9"/>
        <w:gridCol w:w="6463"/>
      </w:tblGrid>
      <w:tr w14:paraId="6234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1208" w:type="pct"/>
            <w:noWrap w:val="0"/>
            <w:vAlign w:val="center"/>
          </w:tcPr>
          <w:p w14:paraId="299CCF13">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级别</w:t>
            </w:r>
          </w:p>
        </w:tc>
        <w:tc>
          <w:tcPr>
            <w:tcW w:w="3791" w:type="pct"/>
            <w:noWrap w:val="0"/>
            <w:vAlign w:val="center"/>
          </w:tcPr>
          <w:p w14:paraId="66B75D32">
            <w:pPr>
              <w:widowControl/>
              <w:jc w:val="center"/>
              <w:rPr>
                <w:rFonts w:ascii="仿宋" w:hAnsi="仿宋" w:eastAsia="仿宋" w:cs="宋体"/>
                <w:b/>
                <w:bCs/>
                <w:kern w:val="0"/>
                <w:sz w:val="28"/>
                <w:szCs w:val="28"/>
              </w:rPr>
            </w:pPr>
            <w:r>
              <w:rPr>
                <w:rFonts w:hint="eastAsia" w:ascii="仿宋" w:hAnsi="仿宋" w:eastAsia="仿宋" w:cs="宋体"/>
                <w:b/>
                <w:bCs/>
                <w:kern w:val="0"/>
                <w:sz w:val="28"/>
                <w:szCs w:val="28"/>
              </w:rPr>
              <w:t>认定标准</w:t>
            </w:r>
          </w:p>
        </w:tc>
      </w:tr>
      <w:tr w14:paraId="16D0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08" w:type="pct"/>
            <w:noWrap w:val="0"/>
            <w:vAlign w:val="center"/>
          </w:tcPr>
          <w:p w14:paraId="5491BE4A">
            <w:pPr>
              <w:widowControl/>
              <w:jc w:val="center"/>
              <w:rPr>
                <w:rFonts w:hint="eastAsia" w:ascii="仿宋" w:hAnsi="仿宋" w:eastAsia="仿宋" w:cs="宋体"/>
                <w:kern w:val="0"/>
                <w:sz w:val="28"/>
                <w:szCs w:val="28"/>
              </w:rPr>
            </w:pPr>
            <w:r>
              <w:rPr>
                <w:rFonts w:hint="eastAsia" w:ascii="仿宋" w:hAnsi="仿宋" w:eastAsia="仿宋" w:cs="宋体"/>
                <w:kern w:val="0"/>
                <w:sz w:val="28"/>
                <w:szCs w:val="28"/>
              </w:rPr>
              <w:t>一级</w:t>
            </w:r>
          </w:p>
          <w:p w14:paraId="45D601A7">
            <w:pPr>
              <w:widowControl/>
              <w:jc w:val="center"/>
              <w:rPr>
                <w:rFonts w:ascii="仿宋" w:hAnsi="仿宋" w:eastAsia="仿宋" w:cs="宋体"/>
                <w:kern w:val="0"/>
                <w:sz w:val="28"/>
                <w:szCs w:val="28"/>
              </w:rPr>
            </w:pPr>
            <w:r>
              <w:rPr>
                <w:rFonts w:hint="eastAsia" w:ascii="仿宋" w:hAnsi="仿宋" w:eastAsia="仿宋" w:cs="宋体"/>
                <w:kern w:val="0"/>
                <w:sz w:val="28"/>
                <w:szCs w:val="28"/>
              </w:rPr>
              <w:t>（重大事故）</w:t>
            </w:r>
          </w:p>
        </w:tc>
        <w:tc>
          <w:tcPr>
            <w:tcW w:w="3791" w:type="pct"/>
            <w:noWrap w:val="0"/>
            <w:vAlign w:val="center"/>
          </w:tcPr>
          <w:p w14:paraId="40A68217">
            <w:pPr>
              <w:widowControl/>
              <w:rPr>
                <w:rFonts w:ascii="仿宋" w:hAnsi="仿宋" w:eastAsia="仿宋" w:cs="宋体"/>
                <w:kern w:val="0"/>
                <w:sz w:val="28"/>
                <w:szCs w:val="28"/>
              </w:rPr>
            </w:pPr>
            <w:r>
              <w:rPr>
                <w:rFonts w:ascii="仿宋" w:hAnsi="仿宋" w:eastAsia="仿宋" w:cs="宋体"/>
                <w:kern w:val="0"/>
                <w:sz w:val="28"/>
                <w:szCs w:val="28"/>
              </w:rPr>
              <w:t>严重违反</w:t>
            </w:r>
            <w:r>
              <w:rPr>
                <w:rFonts w:hint="eastAsia" w:ascii="仿宋" w:hAnsi="仿宋" w:eastAsia="仿宋" w:cs="宋体"/>
                <w:kern w:val="0"/>
                <w:sz w:val="28"/>
                <w:szCs w:val="28"/>
              </w:rPr>
              <w:t>研究生教育教学规定和纪律，造成人身、财产损失或重大社会影响，对研究生教育教学秩序、教育质量</w:t>
            </w:r>
            <w:bookmarkStart w:id="15" w:name="OLE_LINK7"/>
            <w:bookmarkStart w:id="16" w:name="OLE_LINK8"/>
            <w:r>
              <w:rPr>
                <w:rFonts w:hint="eastAsia" w:ascii="仿宋" w:hAnsi="仿宋" w:eastAsia="仿宋" w:cs="宋体"/>
                <w:kern w:val="0"/>
                <w:sz w:val="28"/>
                <w:szCs w:val="28"/>
              </w:rPr>
              <w:t>或学生权益</w:t>
            </w:r>
            <w:bookmarkEnd w:id="15"/>
            <w:bookmarkEnd w:id="16"/>
            <w:bookmarkStart w:id="17" w:name="OLE_LINK9"/>
            <w:bookmarkStart w:id="18" w:name="OLE_LINK10"/>
            <w:r>
              <w:rPr>
                <w:rFonts w:hint="eastAsia" w:ascii="仿宋" w:hAnsi="仿宋" w:eastAsia="仿宋" w:cs="宋体"/>
                <w:kern w:val="0"/>
                <w:sz w:val="28"/>
                <w:szCs w:val="28"/>
              </w:rPr>
              <w:t>等</w:t>
            </w:r>
            <w:bookmarkEnd w:id="17"/>
            <w:bookmarkEnd w:id="18"/>
            <w:r>
              <w:rPr>
                <w:rFonts w:hint="eastAsia" w:ascii="仿宋" w:hAnsi="仿宋" w:eastAsia="仿宋" w:cs="宋体"/>
                <w:kern w:val="0"/>
                <w:sz w:val="28"/>
                <w:szCs w:val="28"/>
              </w:rPr>
              <w:t>造成严重损害。</w:t>
            </w:r>
            <w:r>
              <w:rPr>
                <w:rFonts w:ascii="仿宋" w:hAnsi="仿宋" w:eastAsia="仿宋" w:cs="宋体"/>
                <w:kern w:val="0"/>
                <w:sz w:val="28"/>
                <w:szCs w:val="28"/>
              </w:rPr>
              <w:t xml:space="preserve"> </w:t>
            </w:r>
          </w:p>
        </w:tc>
      </w:tr>
      <w:tr w14:paraId="2FB3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08" w:type="pct"/>
            <w:noWrap w:val="0"/>
            <w:vAlign w:val="center"/>
          </w:tcPr>
          <w:p w14:paraId="709B4346">
            <w:pPr>
              <w:widowControl/>
              <w:jc w:val="center"/>
              <w:rPr>
                <w:rFonts w:ascii="仿宋" w:hAnsi="仿宋" w:eastAsia="仿宋" w:cs="宋体"/>
                <w:kern w:val="0"/>
                <w:sz w:val="28"/>
                <w:szCs w:val="28"/>
              </w:rPr>
            </w:pPr>
            <w:r>
              <w:rPr>
                <w:rFonts w:hint="eastAsia" w:ascii="仿宋" w:hAnsi="仿宋" w:eastAsia="仿宋" w:cs="宋体"/>
                <w:kern w:val="0"/>
                <w:sz w:val="28"/>
                <w:szCs w:val="28"/>
              </w:rPr>
              <w:t>二级</w:t>
            </w:r>
          </w:p>
          <w:p w14:paraId="4D051FE7">
            <w:pPr>
              <w:widowControl/>
              <w:jc w:val="center"/>
              <w:rPr>
                <w:rFonts w:ascii="仿宋" w:hAnsi="仿宋" w:eastAsia="仿宋" w:cs="宋体"/>
                <w:kern w:val="0"/>
                <w:sz w:val="28"/>
                <w:szCs w:val="28"/>
              </w:rPr>
            </w:pPr>
            <w:r>
              <w:rPr>
                <w:rFonts w:hint="eastAsia" w:ascii="仿宋" w:hAnsi="仿宋" w:eastAsia="仿宋" w:cs="宋体"/>
                <w:kern w:val="0"/>
                <w:sz w:val="28"/>
                <w:szCs w:val="28"/>
              </w:rPr>
              <w:t>（严重事故）</w:t>
            </w:r>
          </w:p>
        </w:tc>
        <w:tc>
          <w:tcPr>
            <w:tcW w:w="3791" w:type="pct"/>
            <w:noWrap w:val="0"/>
            <w:vAlign w:val="center"/>
          </w:tcPr>
          <w:p w14:paraId="405643DF">
            <w:pPr>
              <w:widowControl/>
              <w:rPr>
                <w:rFonts w:ascii="仿宋" w:hAnsi="仿宋" w:eastAsia="仿宋" w:cs="宋体"/>
                <w:kern w:val="0"/>
                <w:sz w:val="28"/>
                <w:szCs w:val="28"/>
              </w:rPr>
            </w:pPr>
            <w:r>
              <w:rPr>
                <w:rFonts w:ascii="仿宋" w:hAnsi="仿宋" w:eastAsia="仿宋" w:cs="宋体"/>
                <w:kern w:val="0"/>
                <w:sz w:val="28"/>
                <w:szCs w:val="28"/>
              </w:rPr>
              <w:t>违反</w:t>
            </w:r>
            <w:r>
              <w:rPr>
                <w:rFonts w:hint="eastAsia" w:ascii="仿宋" w:hAnsi="仿宋" w:eastAsia="仿宋" w:cs="宋体"/>
                <w:kern w:val="0"/>
                <w:sz w:val="28"/>
                <w:szCs w:val="28"/>
              </w:rPr>
              <w:t>研究生教育教学规定和纪律，</w:t>
            </w:r>
            <w:bookmarkStart w:id="19" w:name="OLE_LINK13"/>
            <w:bookmarkStart w:id="20" w:name="OLE_LINK14"/>
            <w:r>
              <w:rPr>
                <w:rFonts w:hint="eastAsia" w:ascii="仿宋" w:hAnsi="仿宋" w:eastAsia="仿宋" w:cs="宋体"/>
                <w:kern w:val="0"/>
                <w:sz w:val="28"/>
                <w:szCs w:val="28"/>
              </w:rPr>
              <w:t>造成较大范围的教育教学活动延误或学生权益受损，对研究生教育教学秩序、教育质量或学生权益等造成</w:t>
            </w:r>
            <w:bookmarkEnd w:id="19"/>
            <w:bookmarkEnd w:id="20"/>
            <w:r>
              <w:rPr>
                <w:rFonts w:hint="eastAsia" w:ascii="仿宋" w:hAnsi="仿宋" w:eastAsia="仿宋" w:cs="宋体"/>
                <w:kern w:val="0"/>
                <w:sz w:val="28"/>
                <w:szCs w:val="28"/>
              </w:rPr>
              <w:t>较大负面影响。</w:t>
            </w:r>
            <w:r>
              <w:rPr>
                <w:rFonts w:ascii="仿宋" w:hAnsi="仿宋" w:eastAsia="仿宋" w:cs="宋体"/>
                <w:kern w:val="0"/>
                <w:sz w:val="28"/>
                <w:szCs w:val="28"/>
              </w:rPr>
              <w:t xml:space="preserve"> </w:t>
            </w:r>
          </w:p>
        </w:tc>
      </w:tr>
      <w:tr w14:paraId="19D3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4" w:hRule="atLeast"/>
          <w:jc w:val="center"/>
        </w:trPr>
        <w:tc>
          <w:tcPr>
            <w:tcW w:w="1208" w:type="pct"/>
            <w:noWrap w:val="0"/>
            <w:vAlign w:val="center"/>
          </w:tcPr>
          <w:p w14:paraId="0DF48F2D">
            <w:pPr>
              <w:widowControl/>
              <w:jc w:val="center"/>
              <w:rPr>
                <w:rFonts w:ascii="仿宋" w:hAnsi="仿宋" w:eastAsia="仿宋" w:cs="宋体"/>
                <w:kern w:val="0"/>
                <w:sz w:val="28"/>
                <w:szCs w:val="28"/>
              </w:rPr>
            </w:pPr>
            <w:r>
              <w:rPr>
                <w:rFonts w:hint="eastAsia" w:ascii="仿宋" w:hAnsi="仿宋" w:eastAsia="仿宋" w:cs="宋体"/>
                <w:kern w:val="0"/>
                <w:sz w:val="28"/>
                <w:szCs w:val="28"/>
              </w:rPr>
              <w:t>三级</w:t>
            </w:r>
          </w:p>
          <w:p w14:paraId="6BCF0D06">
            <w:pPr>
              <w:widowControl/>
              <w:jc w:val="center"/>
              <w:rPr>
                <w:rFonts w:ascii="仿宋" w:hAnsi="仿宋" w:eastAsia="仿宋" w:cs="宋体"/>
                <w:kern w:val="0"/>
                <w:sz w:val="28"/>
                <w:szCs w:val="28"/>
              </w:rPr>
            </w:pPr>
            <w:r>
              <w:rPr>
                <w:rFonts w:hint="eastAsia" w:ascii="仿宋" w:hAnsi="仿宋" w:eastAsia="仿宋" w:cs="宋体"/>
                <w:kern w:val="0"/>
                <w:sz w:val="28"/>
                <w:szCs w:val="28"/>
              </w:rPr>
              <w:t>（一般事故）</w:t>
            </w:r>
          </w:p>
        </w:tc>
        <w:tc>
          <w:tcPr>
            <w:tcW w:w="3791" w:type="pct"/>
            <w:noWrap w:val="0"/>
            <w:vAlign w:val="center"/>
          </w:tcPr>
          <w:p w14:paraId="01B079A7">
            <w:pPr>
              <w:widowControl/>
              <w:rPr>
                <w:rFonts w:ascii="仿宋" w:hAnsi="仿宋" w:eastAsia="仿宋" w:cs="宋体"/>
                <w:kern w:val="0"/>
                <w:sz w:val="28"/>
                <w:szCs w:val="28"/>
              </w:rPr>
            </w:pPr>
            <w:r>
              <w:rPr>
                <w:rFonts w:ascii="仿宋" w:hAnsi="仿宋" w:eastAsia="仿宋" w:cs="宋体"/>
                <w:kern w:val="0"/>
                <w:sz w:val="28"/>
                <w:szCs w:val="28"/>
              </w:rPr>
              <w:t>违反</w:t>
            </w:r>
            <w:r>
              <w:rPr>
                <w:rFonts w:hint="eastAsia" w:ascii="仿宋" w:hAnsi="仿宋" w:eastAsia="仿宋" w:cs="宋体"/>
                <w:kern w:val="0"/>
                <w:sz w:val="28"/>
                <w:szCs w:val="28"/>
              </w:rPr>
              <w:t>研究生教育教学规定和纪律</w:t>
            </w:r>
            <w:r>
              <w:rPr>
                <w:rFonts w:ascii="仿宋" w:hAnsi="仿宋" w:eastAsia="仿宋" w:cs="宋体"/>
                <w:kern w:val="0"/>
                <w:sz w:val="28"/>
                <w:szCs w:val="28"/>
              </w:rPr>
              <w:t>，</w:t>
            </w:r>
            <w:r>
              <w:rPr>
                <w:rFonts w:hint="eastAsia" w:ascii="仿宋" w:hAnsi="仿宋" w:eastAsia="仿宋" w:cs="宋体"/>
                <w:kern w:val="0"/>
                <w:sz w:val="28"/>
                <w:szCs w:val="28"/>
              </w:rPr>
              <w:t>对研究生教育教学秩序、教育质量或学生权益造成一定影响，但负面影响</w:t>
            </w:r>
            <w:r>
              <w:rPr>
                <w:rFonts w:ascii="仿宋" w:hAnsi="仿宋" w:eastAsia="仿宋" w:cs="宋体"/>
                <w:kern w:val="0"/>
                <w:sz w:val="28"/>
                <w:szCs w:val="28"/>
              </w:rPr>
              <w:t>较小、</w:t>
            </w:r>
            <w:r>
              <w:rPr>
                <w:rFonts w:hint="eastAsia" w:ascii="仿宋" w:hAnsi="仿宋" w:eastAsia="仿宋" w:cs="宋体"/>
                <w:kern w:val="0"/>
                <w:sz w:val="28"/>
                <w:szCs w:val="28"/>
              </w:rPr>
              <w:t>未造成严重后果</w:t>
            </w:r>
            <w:r>
              <w:rPr>
                <w:rFonts w:ascii="仿宋" w:hAnsi="仿宋" w:eastAsia="仿宋" w:cs="宋体"/>
                <w:kern w:val="0"/>
                <w:sz w:val="28"/>
                <w:szCs w:val="28"/>
              </w:rPr>
              <w:t>。</w:t>
            </w:r>
          </w:p>
        </w:tc>
      </w:tr>
    </w:tbl>
    <w:p w14:paraId="42A50014">
      <w:pPr>
        <w:widowControl/>
        <w:spacing w:line="560" w:lineRule="atLeast"/>
        <w:jc w:val="left"/>
        <w:rPr>
          <w:rFonts w:hint="eastAsia" w:ascii="黑体" w:hAnsi="黑体" w:eastAsia="黑体" w:cs="黑体"/>
          <w:kern w:val="0"/>
          <w:sz w:val="32"/>
          <w:szCs w:val="32"/>
          <w:lang w:val="en-US" w:eastAsia="zh-CN"/>
        </w:rPr>
      </w:pPr>
      <w:r>
        <w:rPr>
          <w:rFonts w:ascii="仿宋" w:hAnsi="仿宋" w:eastAsia="仿宋" w:cs="宋体"/>
          <w:kern w:val="0"/>
          <w:sz w:val="28"/>
          <w:szCs w:val="28"/>
        </w:rPr>
        <w:br w:type="page"/>
      </w:r>
      <w:r>
        <w:rPr>
          <w:rFonts w:hint="eastAsia" w:ascii="黑体" w:hAnsi="黑体" w:eastAsia="黑体" w:cs="黑体"/>
          <w:kern w:val="0"/>
          <w:sz w:val="32"/>
          <w:szCs w:val="32"/>
        </w:rPr>
        <w:t>附件</w:t>
      </w:r>
      <w:r>
        <w:rPr>
          <w:rFonts w:hint="eastAsia" w:ascii="黑体" w:hAnsi="黑体" w:eastAsia="黑体" w:cs="黑体"/>
          <w:kern w:val="0"/>
          <w:sz w:val="32"/>
          <w:szCs w:val="32"/>
          <w:lang w:val="en-US" w:eastAsia="zh-CN"/>
        </w:rPr>
        <w:t>3</w:t>
      </w:r>
    </w:p>
    <w:p w14:paraId="4F62C121">
      <w:pPr>
        <w:keepNext w:val="0"/>
        <w:keepLines w:val="0"/>
        <w:pageBreakBefore w:val="0"/>
        <w:widowControl/>
        <w:kinsoku/>
        <w:wordWrap/>
        <w:overflowPunct/>
        <w:topLinePunct w:val="0"/>
        <w:autoSpaceDE/>
        <w:autoSpaceDN/>
        <w:bidi w:val="0"/>
        <w:adjustRightInd/>
        <w:snapToGrid/>
        <w:spacing w:line="560" w:lineRule="atLeast"/>
        <w:jc w:val="center"/>
        <w:textAlignment w:val="auto"/>
        <w:rPr>
          <w:rFonts w:hint="eastAsia" w:ascii="等线" w:hAnsi="等线" w:cs="宋体"/>
          <w:b/>
          <w:bCs/>
          <w:kern w:val="0"/>
          <w:sz w:val="44"/>
          <w:szCs w:val="44"/>
        </w:rPr>
      </w:pPr>
      <w:r>
        <w:rPr>
          <w:rFonts w:hint="eastAsia" w:ascii="等线" w:hAnsi="等线" w:cs="宋体"/>
          <w:b/>
          <w:bCs/>
          <w:kern w:val="0"/>
          <w:sz w:val="44"/>
          <w:szCs w:val="44"/>
        </w:rPr>
        <w:t>河北建筑工程学院研究生教育教学事故</w:t>
      </w:r>
      <w:bookmarkStart w:id="21" w:name="OLE_LINK6"/>
      <w:bookmarkStart w:id="22" w:name="OLE_LINK5"/>
    </w:p>
    <w:p w14:paraId="60E4AB95">
      <w:pPr>
        <w:keepNext w:val="0"/>
        <w:keepLines w:val="0"/>
        <w:pageBreakBefore w:val="0"/>
        <w:widowControl/>
        <w:kinsoku/>
        <w:wordWrap/>
        <w:overflowPunct/>
        <w:topLinePunct w:val="0"/>
        <w:autoSpaceDE/>
        <w:autoSpaceDN/>
        <w:bidi w:val="0"/>
        <w:adjustRightInd/>
        <w:snapToGrid/>
        <w:spacing w:after="157" w:afterLines="50" w:line="560" w:lineRule="atLeast"/>
        <w:jc w:val="center"/>
        <w:textAlignment w:val="auto"/>
        <w:rPr>
          <w:rFonts w:ascii="等线" w:hAnsi="等线" w:cs="宋体"/>
          <w:b/>
          <w:bCs/>
          <w:kern w:val="0"/>
          <w:sz w:val="44"/>
          <w:szCs w:val="44"/>
        </w:rPr>
      </w:pPr>
      <w:r>
        <w:rPr>
          <w:rFonts w:hint="eastAsia" w:ascii="等线" w:hAnsi="等线" w:cs="宋体"/>
          <w:b/>
          <w:bCs/>
          <w:kern w:val="0"/>
          <w:sz w:val="44"/>
          <w:szCs w:val="44"/>
        </w:rPr>
        <w:t>类型</w:t>
      </w:r>
      <w:bookmarkEnd w:id="21"/>
      <w:bookmarkEnd w:id="22"/>
      <w:r>
        <w:rPr>
          <w:rFonts w:hint="eastAsia" w:ascii="等线" w:hAnsi="等线" w:cs="宋体"/>
          <w:b/>
          <w:bCs/>
          <w:kern w:val="0"/>
          <w:sz w:val="44"/>
          <w:szCs w:val="44"/>
        </w:rPr>
        <w:t>与等级对照表</w:t>
      </w:r>
    </w:p>
    <w:tbl>
      <w:tblPr>
        <w:tblStyle w:val="5"/>
        <w:tblW w:w="9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699"/>
        <w:gridCol w:w="7426"/>
        <w:gridCol w:w="108"/>
        <w:gridCol w:w="697"/>
      </w:tblGrid>
      <w:tr w14:paraId="0FD6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33" w:type="dxa"/>
            <w:noWrap w:val="0"/>
            <w:vAlign w:val="center"/>
          </w:tcPr>
          <w:p w14:paraId="473C42E1">
            <w:pPr>
              <w:widowControl/>
              <w:jc w:val="center"/>
              <w:rPr>
                <w:rFonts w:ascii="仿宋" w:hAnsi="仿宋" w:eastAsia="仿宋" w:cs="宋体"/>
                <w:b/>
                <w:bCs/>
                <w:kern w:val="0"/>
                <w:sz w:val="24"/>
              </w:rPr>
            </w:pPr>
            <w:r>
              <w:rPr>
                <w:rFonts w:hint="eastAsia" w:ascii="仿宋" w:hAnsi="仿宋" w:eastAsia="仿宋" w:cs="宋体"/>
                <w:b/>
                <w:bCs/>
                <w:kern w:val="0"/>
                <w:sz w:val="24"/>
              </w:rPr>
              <w:t>类别</w:t>
            </w:r>
          </w:p>
        </w:tc>
        <w:tc>
          <w:tcPr>
            <w:tcW w:w="699" w:type="dxa"/>
            <w:noWrap w:val="0"/>
            <w:vAlign w:val="center"/>
          </w:tcPr>
          <w:p w14:paraId="1721C788">
            <w:pPr>
              <w:widowControl/>
              <w:jc w:val="center"/>
              <w:rPr>
                <w:rFonts w:ascii="仿宋" w:hAnsi="仿宋" w:eastAsia="仿宋" w:cs="宋体"/>
                <w:b/>
                <w:bCs/>
                <w:kern w:val="0"/>
                <w:sz w:val="24"/>
              </w:rPr>
            </w:pPr>
            <w:r>
              <w:rPr>
                <w:rFonts w:hint="eastAsia" w:ascii="仿宋" w:hAnsi="仿宋" w:eastAsia="仿宋" w:cs="宋体"/>
                <w:b/>
                <w:bCs/>
                <w:kern w:val="0"/>
                <w:sz w:val="24"/>
              </w:rPr>
              <w:t>序号</w:t>
            </w:r>
          </w:p>
        </w:tc>
        <w:tc>
          <w:tcPr>
            <w:tcW w:w="7426" w:type="dxa"/>
            <w:noWrap w:val="0"/>
            <w:vAlign w:val="center"/>
          </w:tcPr>
          <w:p w14:paraId="260AC942">
            <w:pPr>
              <w:widowControl/>
              <w:jc w:val="center"/>
              <w:rPr>
                <w:rFonts w:ascii="仿宋" w:hAnsi="仿宋" w:eastAsia="仿宋" w:cs="宋体"/>
                <w:b/>
                <w:bCs/>
                <w:kern w:val="0"/>
                <w:sz w:val="24"/>
              </w:rPr>
            </w:pPr>
            <w:r>
              <w:rPr>
                <w:rFonts w:hint="eastAsia" w:ascii="仿宋" w:hAnsi="仿宋" w:eastAsia="仿宋" w:cs="宋体"/>
                <w:b/>
                <w:bCs/>
                <w:kern w:val="0"/>
                <w:sz w:val="24"/>
              </w:rPr>
              <w:t>事故类型</w:t>
            </w:r>
          </w:p>
        </w:tc>
        <w:tc>
          <w:tcPr>
            <w:tcW w:w="805" w:type="dxa"/>
            <w:gridSpan w:val="2"/>
            <w:noWrap w:val="0"/>
            <w:vAlign w:val="center"/>
          </w:tcPr>
          <w:p w14:paraId="6B1D5D63">
            <w:pPr>
              <w:widowControl/>
              <w:jc w:val="center"/>
              <w:rPr>
                <w:rFonts w:ascii="仿宋" w:hAnsi="仿宋" w:eastAsia="仿宋" w:cs="宋体"/>
                <w:b/>
                <w:bCs/>
                <w:kern w:val="0"/>
                <w:sz w:val="24"/>
              </w:rPr>
            </w:pPr>
            <w:r>
              <w:rPr>
                <w:rFonts w:hint="eastAsia" w:ascii="仿宋" w:hAnsi="仿宋" w:eastAsia="仿宋" w:cs="宋体"/>
                <w:b/>
                <w:bCs/>
                <w:kern w:val="0"/>
                <w:sz w:val="24"/>
              </w:rPr>
              <w:t>等级</w:t>
            </w:r>
          </w:p>
        </w:tc>
      </w:tr>
      <w:tr w14:paraId="0E57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33" w:type="dxa"/>
            <w:vMerge w:val="restart"/>
            <w:noWrap w:val="0"/>
            <w:vAlign w:val="center"/>
          </w:tcPr>
          <w:p w14:paraId="143B2934">
            <w:pPr>
              <w:widowControl/>
              <w:jc w:val="center"/>
              <w:rPr>
                <w:rFonts w:ascii="仿宋" w:hAnsi="仿宋" w:eastAsia="仿宋" w:cs="宋体"/>
                <w:b/>
                <w:bCs/>
                <w:kern w:val="0"/>
                <w:sz w:val="24"/>
              </w:rPr>
            </w:pPr>
            <w:r>
              <w:rPr>
                <w:rFonts w:hint="eastAsia" w:ascii="仿宋" w:hAnsi="仿宋" w:eastAsia="仿宋" w:cs="宋体"/>
                <w:b/>
                <w:bCs/>
                <w:kern w:val="0"/>
                <w:sz w:val="24"/>
              </w:rPr>
              <w:t>指导</w:t>
            </w:r>
          </w:p>
          <w:p w14:paraId="48B03BA9">
            <w:pPr>
              <w:widowControl/>
              <w:jc w:val="center"/>
              <w:rPr>
                <w:rFonts w:ascii="仿宋" w:hAnsi="仿宋" w:eastAsia="仿宋" w:cs="宋体"/>
                <w:b/>
                <w:bCs/>
                <w:kern w:val="0"/>
                <w:sz w:val="24"/>
              </w:rPr>
            </w:pPr>
            <w:r>
              <w:rPr>
                <w:rFonts w:hint="eastAsia" w:ascii="仿宋" w:hAnsi="仿宋" w:eastAsia="仿宋" w:cs="宋体"/>
                <w:b/>
                <w:bCs/>
                <w:kern w:val="0"/>
                <w:sz w:val="24"/>
              </w:rPr>
              <w:t>教育</w:t>
            </w:r>
          </w:p>
        </w:tc>
        <w:tc>
          <w:tcPr>
            <w:tcW w:w="699" w:type="dxa"/>
            <w:noWrap w:val="0"/>
            <w:vAlign w:val="center"/>
          </w:tcPr>
          <w:p w14:paraId="05115D9B">
            <w:pPr>
              <w:widowControl/>
              <w:jc w:val="center"/>
              <w:rPr>
                <w:rFonts w:ascii="等线" w:hAnsi="等线" w:cs="宋体"/>
                <w:kern w:val="0"/>
                <w:sz w:val="24"/>
              </w:rPr>
            </w:pPr>
            <w:r>
              <w:rPr>
                <w:rFonts w:hint="eastAsia" w:ascii="等线" w:hAnsi="等线" w:cs="宋体"/>
                <w:kern w:val="0"/>
                <w:sz w:val="24"/>
              </w:rPr>
              <w:t>1</w:t>
            </w:r>
          </w:p>
        </w:tc>
        <w:tc>
          <w:tcPr>
            <w:tcW w:w="7534" w:type="dxa"/>
            <w:gridSpan w:val="2"/>
            <w:noWrap w:val="0"/>
            <w:vAlign w:val="center"/>
          </w:tcPr>
          <w:p w14:paraId="35FD7E9F">
            <w:pPr>
              <w:widowControl/>
              <w:jc w:val="left"/>
              <w:rPr>
                <w:rFonts w:ascii="仿宋" w:hAnsi="仿宋" w:eastAsia="仿宋" w:cs="宋体"/>
                <w:kern w:val="0"/>
                <w:sz w:val="24"/>
              </w:rPr>
            </w:pPr>
            <w:r>
              <w:rPr>
                <w:rFonts w:hint="eastAsia" w:ascii="仿宋" w:hAnsi="仿宋" w:eastAsia="仿宋" w:cs="宋体"/>
                <w:kern w:val="0"/>
                <w:sz w:val="24"/>
              </w:rPr>
              <w:t>存在违反教育部</w:t>
            </w:r>
            <w:bookmarkStart w:id="23" w:name="OLE_LINK29"/>
            <w:r>
              <w:rPr>
                <w:rFonts w:hint="eastAsia" w:ascii="仿宋" w:hAnsi="仿宋" w:eastAsia="仿宋" w:cs="宋体"/>
                <w:kern w:val="0"/>
                <w:sz w:val="24"/>
              </w:rPr>
              <w:t>《研究生导师指导行为准则》</w:t>
            </w:r>
            <w:bookmarkEnd w:id="23"/>
            <w:r>
              <w:rPr>
                <w:rFonts w:hint="eastAsia" w:ascii="仿宋" w:hAnsi="仿宋" w:eastAsia="仿宋" w:cs="宋体"/>
                <w:kern w:val="0"/>
                <w:sz w:val="24"/>
              </w:rPr>
              <w:t>行为的。</w:t>
            </w:r>
          </w:p>
        </w:tc>
        <w:tc>
          <w:tcPr>
            <w:tcW w:w="697" w:type="dxa"/>
            <w:noWrap w:val="0"/>
            <w:vAlign w:val="center"/>
          </w:tcPr>
          <w:p w14:paraId="33487DA8">
            <w:pPr>
              <w:widowControl/>
              <w:jc w:val="center"/>
              <w:rPr>
                <w:rFonts w:ascii="仿宋" w:hAnsi="仿宋" w:eastAsia="仿宋" w:cs="宋体"/>
                <w:color w:val="000000"/>
                <w:kern w:val="0"/>
                <w:sz w:val="24"/>
              </w:rPr>
            </w:pPr>
            <w:r>
              <w:rPr>
                <w:rFonts w:hint="eastAsia" w:ascii="仿宋" w:hAnsi="仿宋" w:eastAsia="仿宋" w:cs="宋体"/>
                <w:color w:val="000000"/>
                <w:kern w:val="0"/>
                <w:sz w:val="24"/>
              </w:rPr>
              <w:t>一级</w:t>
            </w:r>
          </w:p>
        </w:tc>
      </w:tr>
      <w:tr w14:paraId="5784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33" w:type="dxa"/>
            <w:vMerge w:val="continue"/>
            <w:noWrap w:val="0"/>
            <w:vAlign w:val="center"/>
          </w:tcPr>
          <w:p w14:paraId="53D3075F">
            <w:pPr>
              <w:widowControl/>
              <w:jc w:val="center"/>
              <w:rPr>
                <w:rFonts w:ascii="仿宋" w:hAnsi="仿宋" w:eastAsia="仿宋" w:cs="宋体"/>
                <w:b/>
                <w:bCs/>
                <w:kern w:val="0"/>
                <w:sz w:val="24"/>
              </w:rPr>
            </w:pPr>
          </w:p>
        </w:tc>
        <w:tc>
          <w:tcPr>
            <w:tcW w:w="699" w:type="dxa"/>
            <w:noWrap w:val="0"/>
            <w:vAlign w:val="center"/>
          </w:tcPr>
          <w:p w14:paraId="5EEA4192">
            <w:pPr>
              <w:widowControl/>
              <w:jc w:val="center"/>
              <w:rPr>
                <w:rFonts w:hint="eastAsia" w:ascii="等线" w:hAnsi="等线" w:cs="宋体"/>
                <w:color w:val="000000"/>
                <w:kern w:val="0"/>
                <w:sz w:val="24"/>
              </w:rPr>
            </w:pPr>
            <w:r>
              <w:rPr>
                <w:rFonts w:hint="eastAsia" w:ascii="等线" w:hAnsi="等线" w:cs="宋体"/>
                <w:color w:val="000000"/>
                <w:kern w:val="0"/>
                <w:sz w:val="24"/>
              </w:rPr>
              <w:t>2</w:t>
            </w:r>
          </w:p>
        </w:tc>
        <w:tc>
          <w:tcPr>
            <w:tcW w:w="7534" w:type="dxa"/>
            <w:gridSpan w:val="2"/>
            <w:noWrap w:val="0"/>
            <w:vAlign w:val="center"/>
          </w:tcPr>
          <w:p w14:paraId="55020E60">
            <w:pPr>
              <w:widowControl/>
              <w:jc w:val="left"/>
              <w:rPr>
                <w:rFonts w:hint="eastAsia" w:ascii="仿宋" w:hAnsi="仿宋" w:eastAsia="仿宋" w:cs="宋体"/>
                <w:color w:val="000000"/>
                <w:kern w:val="0"/>
                <w:sz w:val="24"/>
              </w:rPr>
            </w:pPr>
            <w:r>
              <w:rPr>
                <w:rFonts w:hint="eastAsia" w:ascii="仿宋" w:hAnsi="仿宋" w:eastAsia="仿宋" w:cs="宋体"/>
                <w:color w:val="000000"/>
                <w:kern w:val="0"/>
                <w:sz w:val="24"/>
              </w:rPr>
              <w:t>要求研究生从事与学业、科研、社会服务无关的事务，并造成不良影响的。</w:t>
            </w:r>
          </w:p>
        </w:tc>
        <w:tc>
          <w:tcPr>
            <w:tcW w:w="697" w:type="dxa"/>
            <w:noWrap w:val="0"/>
            <w:vAlign w:val="center"/>
          </w:tcPr>
          <w:p w14:paraId="55283614">
            <w:pPr>
              <w:widowControl/>
              <w:jc w:val="center"/>
              <w:rPr>
                <w:rFonts w:hint="eastAsia" w:ascii="仿宋" w:hAnsi="仿宋" w:eastAsia="仿宋" w:cs="宋体"/>
                <w:color w:val="000000"/>
                <w:kern w:val="0"/>
                <w:sz w:val="24"/>
              </w:rPr>
            </w:pPr>
            <w:r>
              <w:rPr>
                <w:rFonts w:hint="eastAsia" w:ascii="仿宋" w:hAnsi="仿宋" w:eastAsia="仿宋" w:cs="宋体"/>
                <w:color w:val="000000"/>
                <w:kern w:val="0"/>
                <w:sz w:val="24"/>
              </w:rPr>
              <w:t>一级</w:t>
            </w:r>
          </w:p>
        </w:tc>
      </w:tr>
      <w:tr w14:paraId="5899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33" w:type="dxa"/>
            <w:vMerge w:val="continue"/>
            <w:noWrap w:val="0"/>
            <w:vAlign w:val="center"/>
          </w:tcPr>
          <w:p w14:paraId="008CBF6B">
            <w:pPr>
              <w:widowControl/>
              <w:jc w:val="center"/>
              <w:rPr>
                <w:rFonts w:ascii="仿宋" w:hAnsi="仿宋" w:eastAsia="仿宋" w:cs="宋体"/>
                <w:b/>
                <w:bCs/>
                <w:kern w:val="0"/>
                <w:sz w:val="24"/>
              </w:rPr>
            </w:pPr>
          </w:p>
        </w:tc>
        <w:tc>
          <w:tcPr>
            <w:tcW w:w="699" w:type="dxa"/>
            <w:noWrap w:val="0"/>
            <w:vAlign w:val="center"/>
          </w:tcPr>
          <w:p w14:paraId="52B2CA2B">
            <w:pPr>
              <w:widowControl/>
              <w:jc w:val="center"/>
              <w:rPr>
                <w:rFonts w:ascii="等线" w:hAnsi="等线" w:cs="宋体"/>
                <w:color w:val="000000"/>
                <w:kern w:val="0"/>
                <w:sz w:val="24"/>
              </w:rPr>
            </w:pPr>
            <w:r>
              <w:rPr>
                <w:rFonts w:hint="eastAsia" w:ascii="等线" w:hAnsi="等线" w:cs="宋体"/>
                <w:color w:val="000000"/>
                <w:kern w:val="0"/>
                <w:sz w:val="24"/>
              </w:rPr>
              <w:t>3</w:t>
            </w:r>
          </w:p>
        </w:tc>
        <w:tc>
          <w:tcPr>
            <w:tcW w:w="7534" w:type="dxa"/>
            <w:gridSpan w:val="2"/>
            <w:noWrap w:val="0"/>
            <w:vAlign w:val="center"/>
          </w:tcPr>
          <w:p w14:paraId="21760E36">
            <w:pPr>
              <w:widowControl/>
              <w:jc w:val="left"/>
              <w:rPr>
                <w:rFonts w:ascii="仿宋" w:hAnsi="仿宋" w:eastAsia="仿宋" w:cs="宋体"/>
                <w:color w:val="000000"/>
                <w:kern w:val="0"/>
                <w:sz w:val="24"/>
              </w:rPr>
            </w:pPr>
            <w:r>
              <w:rPr>
                <w:rFonts w:hint="eastAsia" w:ascii="仿宋" w:hAnsi="仿宋" w:eastAsia="仿宋" w:cs="宋体"/>
                <w:color w:val="000000"/>
                <w:kern w:val="0"/>
                <w:sz w:val="24"/>
              </w:rPr>
              <w:t>所指导研究生的学位论文在省抽检中被认定为“存在问题学位论文”的。</w:t>
            </w:r>
          </w:p>
        </w:tc>
        <w:tc>
          <w:tcPr>
            <w:tcW w:w="697" w:type="dxa"/>
            <w:noWrap w:val="0"/>
            <w:vAlign w:val="center"/>
          </w:tcPr>
          <w:p w14:paraId="02E5CAE2">
            <w:pPr>
              <w:widowControl/>
              <w:jc w:val="center"/>
              <w:rPr>
                <w:rFonts w:ascii="仿宋" w:hAnsi="仿宋" w:eastAsia="仿宋" w:cs="宋体"/>
                <w:color w:val="000000"/>
                <w:kern w:val="0"/>
                <w:sz w:val="24"/>
              </w:rPr>
            </w:pPr>
            <w:r>
              <w:rPr>
                <w:rFonts w:hint="eastAsia" w:ascii="仿宋" w:hAnsi="仿宋" w:eastAsia="仿宋" w:cs="宋体"/>
                <w:color w:val="000000"/>
                <w:kern w:val="0"/>
                <w:sz w:val="24"/>
              </w:rPr>
              <w:t>二级</w:t>
            </w:r>
          </w:p>
        </w:tc>
      </w:tr>
      <w:tr w14:paraId="433F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33" w:type="dxa"/>
            <w:vMerge w:val="continue"/>
            <w:noWrap w:val="0"/>
            <w:vAlign w:val="center"/>
          </w:tcPr>
          <w:p w14:paraId="4A1EC24E">
            <w:pPr>
              <w:widowControl/>
              <w:jc w:val="center"/>
              <w:rPr>
                <w:rFonts w:ascii="仿宋" w:hAnsi="仿宋" w:eastAsia="仿宋" w:cs="宋体"/>
                <w:b/>
                <w:bCs/>
                <w:kern w:val="0"/>
                <w:sz w:val="24"/>
              </w:rPr>
            </w:pPr>
          </w:p>
        </w:tc>
        <w:tc>
          <w:tcPr>
            <w:tcW w:w="699" w:type="dxa"/>
            <w:noWrap w:val="0"/>
            <w:vAlign w:val="center"/>
          </w:tcPr>
          <w:p w14:paraId="797F99FE">
            <w:pPr>
              <w:widowControl/>
              <w:jc w:val="center"/>
              <w:rPr>
                <w:rFonts w:ascii="等线" w:hAnsi="等线" w:cs="宋体"/>
                <w:color w:val="000000"/>
                <w:kern w:val="0"/>
                <w:sz w:val="24"/>
              </w:rPr>
            </w:pPr>
            <w:r>
              <w:rPr>
                <w:rFonts w:hint="eastAsia" w:ascii="等线" w:hAnsi="等线" w:cs="宋体"/>
                <w:color w:val="000000"/>
                <w:kern w:val="0"/>
                <w:sz w:val="24"/>
              </w:rPr>
              <w:t>4</w:t>
            </w:r>
          </w:p>
        </w:tc>
        <w:tc>
          <w:tcPr>
            <w:tcW w:w="7534" w:type="dxa"/>
            <w:gridSpan w:val="2"/>
            <w:noWrap w:val="0"/>
            <w:vAlign w:val="center"/>
          </w:tcPr>
          <w:p w14:paraId="17925C39">
            <w:pPr>
              <w:widowControl/>
              <w:jc w:val="left"/>
              <w:rPr>
                <w:rFonts w:ascii="仿宋" w:hAnsi="仿宋" w:eastAsia="仿宋" w:cs="宋体"/>
                <w:color w:val="000000"/>
                <w:kern w:val="0"/>
                <w:sz w:val="24"/>
              </w:rPr>
            </w:pPr>
            <w:r>
              <w:rPr>
                <w:rFonts w:hint="eastAsia" w:ascii="仿宋" w:hAnsi="仿宋" w:eastAsia="仿宋" w:cs="宋体"/>
                <w:color w:val="000000"/>
                <w:kern w:val="0"/>
                <w:sz w:val="24"/>
              </w:rPr>
              <w:t>在同一年度内，所指导研究生在学位论文盲审中出现2人及以上未通过的。</w:t>
            </w:r>
          </w:p>
        </w:tc>
        <w:tc>
          <w:tcPr>
            <w:tcW w:w="697" w:type="dxa"/>
            <w:noWrap w:val="0"/>
            <w:vAlign w:val="center"/>
          </w:tcPr>
          <w:p w14:paraId="32704953">
            <w:pPr>
              <w:widowControl/>
              <w:jc w:val="center"/>
              <w:rPr>
                <w:rFonts w:ascii="仿宋" w:hAnsi="仿宋" w:eastAsia="仿宋" w:cs="宋体"/>
                <w:color w:val="000000"/>
                <w:kern w:val="0"/>
                <w:sz w:val="24"/>
              </w:rPr>
            </w:pPr>
            <w:r>
              <w:rPr>
                <w:rFonts w:hint="eastAsia" w:ascii="仿宋" w:hAnsi="仿宋" w:eastAsia="仿宋" w:cs="宋体"/>
                <w:color w:val="000000"/>
                <w:kern w:val="0"/>
                <w:sz w:val="24"/>
              </w:rPr>
              <w:t>二级</w:t>
            </w:r>
          </w:p>
        </w:tc>
      </w:tr>
      <w:tr w14:paraId="5988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33" w:type="dxa"/>
            <w:vMerge w:val="continue"/>
            <w:noWrap w:val="0"/>
            <w:vAlign w:val="center"/>
          </w:tcPr>
          <w:p w14:paraId="47F3E46B">
            <w:pPr>
              <w:widowControl/>
              <w:jc w:val="center"/>
              <w:rPr>
                <w:rFonts w:ascii="仿宋" w:hAnsi="仿宋" w:eastAsia="仿宋" w:cs="宋体"/>
                <w:b/>
                <w:bCs/>
                <w:kern w:val="0"/>
                <w:sz w:val="24"/>
              </w:rPr>
            </w:pPr>
          </w:p>
        </w:tc>
        <w:tc>
          <w:tcPr>
            <w:tcW w:w="699" w:type="dxa"/>
            <w:noWrap w:val="0"/>
            <w:vAlign w:val="center"/>
          </w:tcPr>
          <w:p w14:paraId="68E21636">
            <w:pPr>
              <w:widowControl/>
              <w:jc w:val="center"/>
              <w:rPr>
                <w:rFonts w:ascii="等线" w:hAnsi="等线" w:cs="宋体"/>
                <w:color w:val="000000"/>
                <w:kern w:val="0"/>
                <w:sz w:val="24"/>
              </w:rPr>
            </w:pPr>
            <w:r>
              <w:rPr>
                <w:rFonts w:hint="eastAsia" w:ascii="等线" w:hAnsi="等线" w:cs="宋体"/>
                <w:color w:val="000000"/>
                <w:kern w:val="0"/>
                <w:sz w:val="24"/>
              </w:rPr>
              <w:t>5</w:t>
            </w:r>
          </w:p>
        </w:tc>
        <w:tc>
          <w:tcPr>
            <w:tcW w:w="7534" w:type="dxa"/>
            <w:gridSpan w:val="2"/>
            <w:noWrap w:val="0"/>
            <w:vAlign w:val="center"/>
          </w:tcPr>
          <w:p w14:paraId="6E3180B1">
            <w:pPr>
              <w:widowControl/>
              <w:jc w:val="left"/>
              <w:rPr>
                <w:rFonts w:ascii="仿宋" w:hAnsi="仿宋" w:eastAsia="仿宋" w:cs="宋体"/>
                <w:color w:val="000000"/>
                <w:kern w:val="0"/>
                <w:sz w:val="24"/>
              </w:rPr>
            </w:pPr>
            <w:r>
              <w:rPr>
                <w:rFonts w:hint="eastAsia" w:ascii="仿宋" w:hAnsi="仿宋" w:eastAsia="仿宋" w:cs="宋体"/>
                <w:color w:val="000000"/>
                <w:kern w:val="0"/>
                <w:sz w:val="24"/>
              </w:rPr>
              <w:t>所指导研究生因在科学研究、论文发表和学位申请等环节中存在买卖论文（数据）、弄虚作假、抄袭剽窃等学术不端行为，造成严重不良影响的。</w:t>
            </w:r>
          </w:p>
        </w:tc>
        <w:tc>
          <w:tcPr>
            <w:tcW w:w="697" w:type="dxa"/>
            <w:noWrap w:val="0"/>
            <w:vAlign w:val="center"/>
          </w:tcPr>
          <w:p w14:paraId="2532C7BC">
            <w:pPr>
              <w:widowControl/>
              <w:jc w:val="center"/>
              <w:rPr>
                <w:rFonts w:ascii="仿宋" w:hAnsi="仿宋" w:eastAsia="仿宋" w:cs="宋体"/>
                <w:color w:val="000000"/>
                <w:kern w:val="0"/>
                <w:sz w:val="24"/>
              </w:rPr>
            </w:pPr>
            <w:r>
              <w:rPr>
                <w:rFonts w:hint="eastAsia" w:ascii="仿宋" w:hAnsi="仿宋" w:eastAsia="仿宋" w:cs="宋体"/>
                <w:color w:val="000000"/>
                <w:kern w:val="0"/>
                <w:sz w:val="24"/>
              </w:rPr>
              <w:t>二级</w:t>
            </w:r>
          </w:p>
        </w:tc>
      </w:tr>
      <w:tr w14:paraId="5B938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33" w:type="dxa"/>
            <w:vMerge w:val="continue"/>
            <w:noWrap w:val="0"/>
            <w:vAlign w:val="center"/>
          </w:tcPr>
          <w:p w14:paraId="61980B6F">
            <w:pPr>
              <w:widowControl/>
              <w:jc w:val="center"/>
              <w:rPr>
                <w:rFonts w:ascii="仿宋" w:hAnsi="仿宋" w:eastAsia="仿宋" w:cs="宋体"/>
                <w:b/>
                <w:bCs/>
                <w:kern w:val="0"/>
                <w:sz w:val="24"/>
              </w:rPr>
            </w:pPr>
          </w:p>
        </w:tc>
        <w:tc>
          <w:tcPr>
            <w:tcW w:w="699" w:type="dxa"/>
            <w:noWrap w:val="0"/>
            <w:vAlign w:val="center"/>
          </w:tcPr>
          <w:p w14:paraId="7A48D536">
            <w:pPr>
              <w:widowControl/>
              <w:jc w:val="center"/>
              <w:rPr>
                <w:rFonts w:hint="eastAsia" w:ascii="等线" w:hAnsi="等线" w:cs="宋体"/>
                <w:color w:val="000000"/>
                <w:kern w:val="0"/>
                <w:sz w:val="24"/>
              </w:rPr>
            </w:pPr>
            <w:r>
              <w:rPr>
                <w:rFonts w:hint="eastAsia" w:ascii="等线" w:hAnsi="等线" w:cs="宋体"/>
                <w:color w:val="000000"/>
                <w:kern w:val="0"/>
                <w:sz w:val="24"/>
              </w:rPr>
              <w:t>6</w:t>
            </w:r>
          </w:p>
        </w:tc>
        <w:tc>
          <w:tcPr>
            <w:tcW w:w="7534" w:type="dxa"/>
            <w:gridSpan w:val="2"/>
            <w:noWrap w:val="0"/>
            <w:vAlign w:val="center"/>
          </w:tcPr>
          <w:p w14:paraId="45736F91">
            <w:pPr>
              <w:widowControl/>
              <w:jc w:val="left"/>
              <w:rPr>
                <w:rFonts w:hint="eastAsia" w:ascii="仿宋" w:hAnsi="仿宋" w:eastAsia="仿宋" w:cs="宋体"/>
                <w:color w:val="000000"/>
                <w:kern w:val="0"/>
                <w:sz w:val="24"/>
              </w:rPr>
            </w:pPr>
            <w:r>
              <w:rPr>
                <w:rFonts w:hint="eastAsia" w:ascii="仿宋" w:hAnsi="仿宋" w:eastAsia="仿宋" w:cs="宋体"/>
                <w:color w:val="000000"/>
                <w:kern w:val="0"/>
                <w:sz w:val="24"/>
              </w:rPr>
              <w:t>不能及时督促指导研究生完成课程学习、科学研究、专业实习实践和学位论文等任务，或连续2周无故不指导学生学业进度。</w:t>
            </w:r>
          </w:p>
        </w:tc>
        <w:tc>
          <w:tcPr>
            <w:tcW w:w="697" w:type="dxa"/>
            <w:noWrap w:val="0"/>
            <w:vAlign w:val="center"/>
          </w:tcPr>
          <w:p w14:paraId="50DEE90D">
            <w:pPr>
              <w:widowControl/>
              <w:jc w:val="center"/>
              <w:rPr>
                <w:rFonts w:hint="eastAsia" w:ascii="仿宋" w:hAnsi="仿宋" w:eastAsia="仿宋" w:cs="宋体"/>
                <w:color w:val="000000"/>
                <w:kern w:val="0"/>
                <w:sz w:val="24"/>
              </w:rPr>
            </w:pPr>
            <w:r>
              <w:rPr>
                <w:rFonts w:hint="eastAsia" w:ascii="仿宋" w:hAnsi="仿宋" w:eastAsia="仿宋" w:cs="宋体"/>
                <w:color w:val="000000"/>
                <w:kern w:val="0"/>
                <w:sz w:val="24"/>
              </w:rPr>
              <w:t>三级</w:t>
            </w:r>
          </w:p>
        </w:tc>
      </w:tr>
      <w:tr w14:paraId="5BAB2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restart"/>
            <w:noWrap w:val="0"/>
            <w:vAlign w:val="center"/>
          </w:tcPr>
          <w:p w14:paraId="6FCF2957">
            <w:pPr>
              <w:widowControl/>
              <w:jc w:val="center"/>
              <w:rPr>
                <w:rFonts w:ascii="仿宋" w:hAnsi="仿宋" w:eastAsia="仿宋" w:cs="宋体"/>
                <w:b/>
                <w:bCs/>
                <w:kern w:val="0"/>
                <w:sz w:val="24"/>
              </w:rPr>
            </w:pPr>
            <w:r>
              <w:rPr>
                <w:rFonts w:hint="eastAsia" w:ascii="仿宋" w:hAnsi="仿宋" w:eastAsia="仿宋" w:cs="宋体"/>
                <w:b/>
                <w:bCs/>
                <w:kern w:val="0"/>
                <w:sz w:val="24"/>
              </w:rPr>
              <w:t>课堂</w:t>
            </w:r>
          </w:p>
          <w:p w14:paraId="5EC348DD">
            <w:pPr>
              <w:widowControl/>
              <w:jc w:val="center"/>
              <w:rPr>
                <w:rFonts w:ascii="仿宋" w:hAnsi="仿宋" w:eastAsia="仿宋" w:cs="宋体"/>
                <w:b/>
                <w:bCs/>
                <w:kern w:val="0"/>
                <w:sz w:val="24"/>
              </w:rPr>
            </w:pPr>
            <w:r>
              <w:rPr>
                <w:rFonts w:hint="eastAsia" w:ascii="仿宋" w:hAnsi="仿宋" w:eastAsia="仿宋" w:cs="宋体"/>
                <w:b/>
                <w:bCs/>
                <w:kern w:val="0"/>
                <w:sz w:val="24"/>
              </w:rPr>
              <w:t>教学</w:t>
            </w:r>
          </w:p>
        </w:tc>
        <w:tc>
          <w:tcPr>
            <w:tcW w:w="699" w:type="dxa"/>
            <w:noWrap w:val="0"/>
            <w:vAlign w:val="center"/>
          </w:tcPr>
          <w:p w14:paraId="547EF2BE">
            <w:pPr>
              <w:widowControl/>
              <w:jc w:val="center"/>
              <w:rPr>
                <w:rFonts w:ascii="等线" w:hAnsi="等线" w:cs="宋体"/>
                <w:kern w:val="0"/>
                <w:sz w:val="24"/>
              </w:rPr>
            </w:pPr>
            <w:r>
              <w:rPr>
                <w:rFonts w:hint="eastAsia" w:ascii="等线" w:hAnsi="等线" w:cs="宋体"/>
                <w:kern w:val="0"/>
                <w:sz w:val="24"/>
              </w:rPr>
              <w:t>1</w:t>
            </w:r>
          </w:p>
        </w:tc>
        <w:tc>
          <w:tcPr>
            <w:tcW w:w="7534" w:type="dxa"/>
            <w:gridSpan w:val="2"/>
            <w:noWrap w:val="0"/>
            <w:vAlign w:val="center"/>
          </w:tcPr>
          <w:p w14:paraId="68F1B8D6">
            <w:pPr>
              <w:widowControl/>
              <w:rPr>
                <w:rFonts w:ascii="仿宋" w:hAnsi="仿宋" w:eastAsia="仿宋" w:cs="宋体"/>
                <w:kern w:val="0"/>
                <w:sz w:val="24"/>
              </w:rPr>
            </w:pPr>
            <w:r>
              <w:rPr>
                <w:rFonts w:hint="eastAsia" w:ascii="仿宋" w:hAnsi="仿宋" w:eastAsia="仿宋" w:cs="宋体"/>
                <w:kern w:val="0"/>
                <w:sz w:val="24"/>
              </w:rPr>
              <w:t>在教学活动中发表否定或攻击宪法、党和国家大政方针的言论，造成恶劣影响；在教学中非法开展宗教活动；宣扬种族歧视，煽动民族仇恨，或传播其他不良情绪等内容。</w:t>
            </w:r>
          </w:p>
        </w:tc>
        <w:tc>
          <w:tcPr>
            <w:tcW w:w="697" w:type="dxa"/>
            <w:noWrap w:val="0"/>
            <w:vAlign w:val="center"/>
          </w:tcPr>
          <w:p w14:paraId="583C20A4">
            <w:pPr>
              <w:widowControl/>
              <w:jc w:val="center"/>
              <w:rPr>
                <w:rFonts w:ascii="仿宋" w:hAnsi="仿宋" w:eastAsia="仿宋" w:cs="宋体"/>
                <w:kern w:val="0"/>
                <w:sz w:val="24"/>
              </w:rPr>
            </w:pPr>
            <w:r>
              <w:rPr>
                <w:rFonts w:hint="eastAsia" w:ascii="仿宋" w:hAnsi="仿宋" w:eastAsia="仿宋" w:cs="宋体"/>
                <w:kern w:val="0"/>
                <w:sz w:val="24"/>
              </w:rPr>
              <w:t>一级</w:t>
            </w:r>
          </w:p>
        </w:tc>
      </w:tr>
      <w:tr w14:paraId="500A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01E9870F">
            <w:pPr>
              <w:widowControl/>
              <w:jc w:val="center"/>
              <w:rPr>
                <w:rFonts w:ascii="仿宋" w:hAnsi="仿宋" w:eastAsia="仿宋" w:cs="宋体"/>
                <w:b/>
                <w:bCs/>
                <w:kern w:val="0"/>
                <w:sz w:val="24"/>
              </w:rPr>
            </w:pPr>
          </w:p>
        </w:tc>
        <w:tc>
          <w:tcPr>
            <w:tcW w:w="699" w:type="dxa"/>
            <w:noWrap w:val="0"/>
            <w:vAlign w:val="center"/>
          </w:tcPr>
          <w:p w14:paraId="478BC43A">
            <w:pPr>
              <w:widowControl/>
              <w:jc w:val="center"/>
              <w:rPr>
                <w:rFonts w:ascii="等线" w:hAnsi="等线" w:cs="宋体"/>
                <w:kern w:val="0"/>
                <w:sz w:val="24"/>
              </w:rPr>
            </w:pPr>
            <w:r>
              <w:rPr>
                <w:rFonts w:hint="eastAsia" w:ascii="等线" w:hAnsi="等线" w:cs="宋体"/>
                <w:kern w:val="0"/>
                <w:sz w:val="24"/>
              </w:rPr>
              <w:t>2</w:t>
            </w:r>
          </w:p>
        </w:tc>
        <w:tc>
          <w:tcPr>
            <w:tcW w:w="7534" w:type="dxa"/>
            <w:gridSpan w:val="2"/>
            <w:noWrap w:val="0"/>
            <w:vAlign w:val="center"/>
          </w:tcPr>
          <w:p w14:paraId="413BFEFD">
            <w:pPr>
              <w:widowControl/>
              <w:rPr>
                <w:rFonts w:ascii="仿宋" w:hAnsi="仿宋" w:eastAsia="仿宋" w:cs="宋体"/>
                <w:b/>
                <w:bCs/>
                <w:kern w:val="0"/>
                <w:sz w:val="24"/>
              </w:rPr>
            </w:pPr>
            <w:r>
              <w:rPr>
                <w:rFonts w:hint="eastAsia" w:ascii="仿宋" w:hAnsi="仿宋" w:eastAsia="仿宋" w:cs="宋体"/>
                <w:kern w:val="0"/>
                <w:sz w:val="24"/>
              </w:rPr>
              <w:t>在教学活动中散布违背社会公德或公序良俗的言论，发表侮辱歧视性言论等内容。</w:t>
            </w:r>
          </w:p>
        </w:tc>
        <w:tc>
          <w:tcPr>
            <w:tcW w:w="697" w:type="dxa"/>
            <w:noWrap w:val="0"/>
            <w:vAlign w:val="center"/>
          </w:tcPr>
          <w:p w14:paraId="23939AD8">
            <w:pPr>
              <w:widowControl/>
              <w:jc w:val="center"/>
              <w:rPr>
                <w:rFonts w:ascii="仿宋" w:hAnsi="仿宋" w:eastAsia="仿宋" w:cs="宋体"/>
                <w:kern w:val="0"/>
                <w:sz w:val="24"/>
              </w:rPr>
            </w:pPr>
            <w:r>
              <w:rPr>
                <w:rFonts w:hint="eastAsia" w:ascii="仿宋" w:hAnsi="仿宋" w:eastAsia="仿宋" w:cs="宋体"/>
                <w:kern w:val="0"/>
                <w:sz w:val="24"/>
              </w:rPr>
              <w:t>二级</w:t>
            </w:r>
          </w:p>
        </w:tc>
      </w:tr>
      <w:tr w14:paraId="13E5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03FB9E4E">
            <w:pPr>
              <w:widowControl/>
              <w:jc w:val="center"/>
              <w:rPr>
                <w:rFonts w:ascii="仿宋" w:hAnsi="仿宋" w:eastAsia="仿宋" w:cs="宋体"/>
                <w:b/>
                <w:bCs/>
                <w:kern w:val="0"/>
                <w:sz w:val="24"/>
              </w:rPr>
            </w:pPr>
          </w:p>
        </w:tc>
        <w:tc>
          <w:tcPr>
            <w:tcW w:w="699" w:type="dxa"/>
            <w:noWrap w:val="0"/>
            <w:vAlign w:val="center"/>
          </w:tcPr>
          <w:p w14:paraId="5ADC8976">
            <w:pPr>
              <w:widowControl/>
              <w:jc w:val="center"/>
              <w:rPr>
                <w:rFonts w:ascii="等线" w:hAnsi="等线" w:cs="宋体"/>
                <w:kern w:val="0"/>
                <w:sz w:val="24"/>
              </w:rPr>
            </w:pPr>
            <w:r>
              <w:rPr>
                <w:rFonts w:hint="eastAsia" w:ascii="等线" w:hAnsi="等线" w:cs="宋体"/>
                <w:kern w:val="0"/>
                <w:sz w:val="24"/>
              </w:rPr>
              <w:t>3</w:t>
            </w:r>
          </w:p>
        </w:tc>
        <w:tc>
          <w:tcPr>
            <w:tcW w:w="7534" w:type="dxa"/>
            <w:gridSpan w:val="2"/>
            <w:noWrap w:val="0"/>
            <w:vAlign w:val="center"/>
          </w:tcPr>
          <w:p w14:paraId="0C5368A2">
            <w:pPr>
              <w:widowControl/>
              <w:rPr>
                <w:rFonts w:ascii="仿宋" w:hAnsi="仿宋" w:eastAsia="仿宋" w:cs="宋体"/>
                <w:b/>
                <w:bCs/>
                <w:kern w:val="0"/>
                <w:sz w:val="24"/>
              </w:rPr>
            </w:pPr>
            <w:r>
              <w:rPr>
                <w:rFonts w:hint="eastAsia" w:ascii="仿宋" w:hAnsi="仿宋" w:eastAsia="仿宋" w:cs="宋体"/>
                <w:kern w:val="0"/>
                <w:sz w:val="24"/>
              </w:rPr>
              <w:t>无正当理由擅自减少课程教学大纲规定的教学内容超过1/4。</w:t>
            </w:r>
          </w:p>
        </w:tc>
        <w:tc>
          <w:tcPr>
            <w:tcW w:w="697" w:type="dxa"/>
            <w:noWrap w:val="0"/>
            <w:vAlign w:val="center"/>
          </w:tcPr>
          <w:p w14:paraId="30463B7F">
            <w:pPr>
              <w:widowControl/>
              <w:jc w:val="center"/>
              <w:rPr>
                <w:rFonts w:ascii="仿宋" w:hAnsi="仿宋" w:eastAsia="仿宋" w:cs="宋体"/>
                <w:kern w:val="0"/>
                <w:sz w:val="24"/>
              </w:rPr>
            </w:pPr>
            <w:r>
              <w:rPr>
                <w:rFonts w:hint="eastAsia" w:ascii="仿宋" w:hAnsi="仿宋" w:eastAsia="仿宋" w:cs="宋体"/>
                <w:kern w:val="0"/>
                <w:sz w:val="24"/>
              </w:rPr>
              <w:t>二级</w:t>
            </w:r>
          </w:p>
        </w:tc>
      </w:tr>
      <w:tr w14:paraId="073DD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72B9186D">
            <w:pPr>
              <w:widowControl/>
              <w:jc w:val="center"/>
              <w:rPr>
                <w:rFonts w:ascii="仿宋" w:hAnsi="仿宋" w:eastAsia="仿宋" w:cs="宋体"/>
                <w:b/>
                <w:bCs/>
                <w:kern w:val="0"/>
                <w:sz w:val="24"/>
              </w:rPr>
            </w:pPr>
          </w:p>
        </w:tc>
        <w:tc>
          <w:tcPr>
            <w:tcW w:w="699" w:type="dxa"/>
            <w:noWrap w:val="0"/>
            <w:vAlign w:val="center"/>
          </w:tcPr>
          <w:p w14:paraId="61CA6A17">
            <w:pPr>
              <w:widowControl/>
              <w:jc w:val="center"/>
              <w:rPr>
                <w:rFonts w:ascii="等线" w:hAnsi="等线" w:cs="宋体"/>
                <w:kern w:val="0"/>
                <w:sz w:val="24"/>
              </w:rPr>
            </w:pPr>
            <w:r>
              <w:rPr>
                <w:rFonts w:hint="eastAsia" w:ascii="等线" w:hAnsi="等线" w:cs="宋体"/>
                <w:kern w:val="0"/>
                <w:sz w:val="24"/>
              </w:rPr>
              <w:t>4</w:t>
            </w:r>
          </w:p>
        </w:tc>
        <w:tc>
          <w:tcPr>
            <w:tcW w:w="7534" w:type="dxa"/>
            <w:gridSpan w:val="2"/>
            <w:noWrap w:val="0"/>
            <w:vAlign w:val="center"/>
          </w:tcPr>
          <w:p w14:paraId="38479157">
            <w:pPr>
              <w:widowControl/>
              <w:rPr>
                <w:rFonts w:ascii="仿宋_GB2312" w:hAnsi="宋体" w:eastAsia="仿宋_GB2312" w:cs="Arial"/>
                <w:spacing w:val="-3"/>
                <w:kern w:val="0"/>
                <w:sz w:val="24"/>
              </w:rPr>
            </w:pPr>
            <w:r>
              <w:rPr>
                <w:rFonts w:hint="eastAsia" w:ascii="仿宋_GB2312" w:hAnsi="宋体" w:eastAsia="仿宋_GB2312" w:cs="Arial"/>
                <w:spacing w:val="-3"/>
                <w:kern w:val="0"/>
                <w:sz w:val="24"/>
              </w:rPr>
              <w:t>未上满规定的课时、学时</w:t>
            </w:r>
            <w:r>
              <w:rPr>
                <w:rFonts w:hint="eastAsia" w:ascii="仿宋_GB2312" w:hAnsi="宋体" w:eastAsia="仿宋_GB2312" w:cs="Arial"/>
                <w:sz w:val="24"/>
              </w:rPr>
              <w:t>，擅自提前结束课程4课时、学时</w:t>
            </w:r>
            <w:r>
              <w:rPr>
                <w:rFonts w:hint="eastAsia" w:ascii="仿宋_GB2312" w:hAnsi="宋体" w:eastAsia="仿宋_GB2312" w:cs="Arial"/>
                <w:spacing w:val="-3"/>
                <w:kern w:val="0"/>
                <w:sz w:val="24"/>
              </w:rPr>
              <w:t>。</w:t>
            </w:r>
          </w:p>
        </w:tc>
        <w:tc>
          <w:tcPr>
            <w:tcW w:w="697" w:type="dxa"/>
            <w:noWrap w:val="0"/>
            <w:vAlign w:val="center"/>
          </w:tcPr>
          <w:p w14:paraId="10706C73">
            <w:pPr>
              <w:widowControl/>
              <w:jc w:val="center"/>
              <w:rPr>
                <w:rFonts w:ascii="仿宋" w:hAnsi="仿宋" w:eastAsia="仿宋" w:cs="宋体"/>
                <w:kern w:val="0"/>
                <w:sz w:val="24"/>
              </w:rPr>
            </w:pPr>
            <w:r>
              <w:rPr>
                <w:rFonts w:hint="eastAsia" w:ascii="仿宋" w:hAnsi="仿宋" w:eastAsia="仿宋" w:cs="宋体"/>
                <w:kern w:val="0"/>
                <w:sz w:val="24"/>
              </w:rPr>
              <w:t>二级</w:t>
            </w:r>
          </w:p>
        </w:tc>
      </w:tr>
      <w:tr w14:paraId="23DB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760A3A93">
            <w:pPr>
              <w:widowControl/>
              <w:jc w:val="center"/>
              <w:rPr>
                <w:rFonts w:ascii="仿宋" w:hAnsi="仿宋" w:eastAsia="仿宋" w:cs="宋体"/>
                <w:b/>
                <w:bCs/>
                <w:kern w:val="0"/>
                <w:sz w:val="24"/>
              </w:rPr>
            </w:pPr>
          </w:p>
        </w:tc>
        <w:tc>
          <w:tcPr>
            <w:tcW w:w="699" w:type="dxa"/>
            <w:noWrap w:val="0"/>
            <w:vAlign w:val="center"/>
          </w:tcPr>
          <w:p w14:paraId="47477F21">
            <w:pPr>
              <w:widowControl/>
              <w:jc w:val="center"/>
              <w:rPr>
                <w:rFonts w:ascii="等线" w:hAnsi="等线" w:cs="宋体"/>
                <w:kern w:val="0"/>
                <w:sz w:val="24"/>
              </w:rPr>
            </w:pPr>
            <w:r>
              <w:rPr>
                <w:rFonts w:hint="eastAsia" w:ascii="等线" w:hAnsi="等线" w:cs="宋体"/>
                <w:kern w:val="0"/>
                <w:sz w:val="24"/>
              </w:rPr>
              <w:t>5</w:t>
            </w:r>
          </w:p>
        </w:tc>
        <w:tc>
          <w:tcPr>
            <w:tcW w:w="7534" w:type="dxa"/>
            <w:gridSpan w:val="2"/>
            <w:noWrap w:val="0"/>
            <w:vAlign w:val="center"/>
          </w:tcPr>
          <w:p w14:paraId="78076E4C">
            <w:pPr>
              <w:widowControl/>
              <w:rPr>
                <w:rFonts w:ascii="仿宋" w:hAnsi="仿宋" w:eastAsia="仿宋" w:cs="宋体"/>
                <w:b/>
                <w:bCs/>
                <w:kern w:val="0"/>
                <w:sz w:val="24"/>
              </w:rPr>
            </w:pPr>
            <w:r>
              <w:rPr>
                <w:rFonts w:hint="eastAsia" w:ascii="仿宋_GB2312" w:hAnsi="宋体" w:eastAsia="仿宋_GB2312" w:cs="Arial"/>
                <w:spacing w:val="-3"/>
                <w:kern w:val="0"/>
                <w:sz w:val="24"/>
              </w:rPr>
              <w:t>未上满规定的</w:t>
            </w:r>
            <w:bookmarkStart w:id="24" w:name="OLE_LINK39"/>
            <w:r>
              <w:rPr>
                <w:rFonts w:hint="eastAsia" w:ascii="仿宋_GB2312" w:hAnsi="宋体" w:eastAsia="仿宋_GB2312" w:cs="Arial"/>
                <w:spacing w:val="-3"/>
                <w:kern w:val="0"/>
                <w:sz w:val="24"/>
              </w:rPr>
              <w:t>课时、学时</w:t>
            </w:r>
            <w:bookmarkEnd w:id="24"/>
            <w:r>
              <w:rPr>
                <w:rFonts w:hint="eastAsia" w:ascii="仿宋_GB2312" w:hAnsi="宋体" w:eastAsia="仿宋_GB2312" w:cs="Arial"/>
                <w:sz w:val="24"/>
              </w:rPr>
              <w:t>，擅自提前结束课程2课时、学时</w:t>
            </w:r>
            <w:r>
              <w:rPr>
                <w:rFonts w:hint="eastAsia" w:ascii="仿宋_GB2312" w:hAnsi="宋体" w:eastAsia="仿宋_GB2312" w:cs="Arial"/>
                <w:spacing w:val="-3"/>
                <w:kern w:val="0"/>
                <w:sz w:val="24"/>
              </w:rPr>
              <w:t>。</w:t>
            </w:r>
          </w:p>
        </w:tc>
        <w:tc>
          <w:tcPr>
            <w:tcW w:w="697" w:type="dxa"/>
            <w:noWrap w:val="0"/>
            <w:vAlign w:val="center"/>
          </w:tcPr>
          <w:p w14:paraId="75D566B5">
            <w:pPr>
              <w:widowControl/>
              <w:jc w:val="center"/>
              <w:rPr>
                <w:rFonts w:ascii="仿宋" w:hAnsi="仿宋" w:eastAsia="仿宋" w:cs="宋体"/>
                <w:kern w:val="0"/>
                <w:sz w:val="24"/>
              </w:rPr>
            </w:pPr>
            <w:r>
              <w:rPr>
                <w:rFonts w:hint="eastAsia" w:ascii="仿宋" w:hAnsi="仿宋" w:eastAsia="仿宋" w:cs="宋体"/>
                <w:kern w:val="0"/>
                <w:sz w:val="24"/>
              </w:rPr>
              <w:t>三级</w:t>
            </w:r>
          </w:p>
        </w:tc>
      </w:tr>
      <w:tr w14:paraId="1EBC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60D30FF5">
            <w:pPr>
              <w:widowControl/>
              <w:jc w:val="center"/>
              <w:rPr>
                <w:rFonts w:ascii="仿宋" w:hAnsi="仿宋" w:eastAsia="仿宋" w:cs="宋体"/>
                <w:b/>
                <w:bCs/>
                <w:kern w:val="0"/>
                <w:sz w:val="24"/>
              </w:rPr>
            </w:pPr>
          </w:p>
        </w:tc>
        <w:tc>
          <w:tcPr>
            <w:tcW w:w="699" w:type="dxa"/>
            <w:noWrap w:val="0"/>
            <w:vAlign w:val="center"/>
          </w:tcPr>
          <w:p w14:paraId="5C137E62">
            <w:pPr>
              <w:widowControl/>
              <w:jc w:val="center"/>
              <w:rPr>
                <w:rFonts w:ascii="等线" w:hAnsi="等线" w:cs="宋体"/>
                <w:kern w:val="0"/>
                <w:sz w:val="24"/>
              </w:rPr>
            </w:pPr>
            <w:r>
              <w:rPr>
                <w:rFonts w:hint="eastAsia" w:ascii="等线" w:hAnsi="等线" w:cs="宋体"/>
                <w:kern w:val="0"/>
                <w:sz w:val="24"/>
              </w:rPr>
              <w:t>6</w:t>
            </w:r>
          </w:p>
        </w:tc>
        <w:tc>
          <w:tcPr>
            <w:tcW w:w="7534" w:type="dxa"/>
            <w:gridSpan w:val="2"/>
            <w:noWrap w:val="0"/>
            <w:vAlign w:val="center"/>
          </w:tcPr>
          <w:p w14:paraId="32B17EDC">
            <w:pPr>
              <w:widowControl/>
              <w:rPr>
                <w:rFonts w:ascii="仿宋" w:hAnsi="仿宋" w:eastAsia="仿宋" w:cs="宋体"/>
                <w:kern w:val="0"/>
                <w:sz w:val="24"/>
              </w:rPr>
            </w:pPr>
            <w:r>
              <w:rPr>
                <w:rFonts w:hint="eastAsia" w:ascii="仿宋" w:hAnsi="仿宋" w:eastAsia="仿宋" w:cs="宋体"/>
                <w:kern w:val="0"/>
                <w:sz w:val="24"/>
              </w:rPr>
              <w:t>无正当理由且未按规定履行调课、停课手续，无故缺课、停课及擅自找人代课。</w:t>
            </w:r>
          </w:p>
        </w:tc>
        <w:tc>
          <w:tcPr>
            <w:tcW w:w="697" w:type="dxa"/>
            <w:noWrap w:val="0"/>
            <w:vAlign w:val="center"/>
          </w:tcPr>
          <w:p w14:paraId="4BDB3128">
            <w:pPr>
              <w:widowControl/>
              <w:jc w:val="center"/>
              <w:rPr>
                <w:rFonts w:ascii="仿宋" w:hAnsi="仿宋" w:eastAsia="仿宋" w:cs="宋体"/>
                <w:kern w:val="0"/>
                <w:sz w:val="24"/>
              </w:rPr>
            </w:pPr>
            <w:r>
              <w:rPr>
                <w:rFonts w:hint="eastAsia" w:ascii="仿宋" w:hAnsi="仿宋" w:eastAsia="仿宋" w:cs="宋体"/>
                <w:kern w:val="0"/>
                <w:sz w:val="24"/>
              </w:rPr>
              <w:t>二级</w:t>
            </w:r>
          </w:p>
        </w:tc>
      </w:tr>
      <w:tr w14:paraId="0124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55BA5139">
            <w:pPr>
              <w:widowControl/>
              <w:jc w:val="center"/>
              <w:rPr>
                <w:rFonts w:ascii="仿宋" w:hAnsi="仿宋" w:eastAsia="仿宋" w:cs="宋体"/>
                <w:b/>
                <w:bCs/>
                <w:kern w:val="0"/>
                <w:sz w:val="24"/>
              </w:rPr>
            </w:pPr>
          </w:p>
        </w:tc>
        <w:tc>
          <w:tcPr>
            <w:tcW w:w="699" w:type="dxa"/>
            <w:noWrap w:val="0"/>
            <w:vAlign w:val="center"/>
          </w:tcPr>
          <w:p w14:paraId="2DDC0BC2">
            <w:pPr>
              <w:widowControl/>
              <w:jc w:val="center"/>
              <w:rPr>
                <w:rFonts w:ascii="等线" w:hAnsi="等线" w:cs="宋体"/>
                <w:kern w:val="0"/>
                <w:sz w:val="24"/>
              </w:rPr>
            </w:pPr>
            <w:r>
              <w:rPr>
                <w:rFonts w:hint="eastAsia" w:ascii="等线" w:hAnsi="等线" w:cs="宋体"/>
                <w:kern w:val="0"/>
                <w:sz w:val="24"/>
              </w:rPr>
              <w:t>7</w:t>
            </w:r>
          </w:p>
        </w:tc>
        <w:tc>
          <w:tcPr>
            <w:tcW w:w="7534" w:type="dxa"/>
            <w:gridSpan w:val="2"/>
            <w:noWrap w:val="0"/>
            <w:vAlign w:val="center"/>
          </w:tcPr>
          <w:p w14:paraId="7E78D9CD">
            <w:pPr>
              <w:widowControl/>
              <w:rPr>
                <w:rFonts w:ascii="仿宋" w:hAnsi="仿宋" w:eastAsia="仿宋" w:cs="宋体"/>
                <w:kern w:val="0"/>
                <w:sz w:val="24"/>
              </w:rPr>
            </w:pPr>
            <w:r>
              <w:rPr>
                <w:rFonts w:hint="eastAsia" w:ascii="仿宋" w:hAnsi="仿宋" w:eastAsia="仿宋" w:cs="宋体"/>
                <w:kern w:val="0"/>
                <w:sz w:val="24"/>
              </w:rPr>
              <w:t>擅自变动上课时间、地点，授课内容与课程教学大纲和教学日历明显偏离。</w:t>
            </w:r>
          </w:p>
        </w:tc>
        <w:tc>
          <w:tcPr>
            <w:tcW w:w="697" w:type="dxa"/>
            <w:noWrap w:val="0"/>
            <w:vAlign w:val="center"/>
          </w:tcPr>
          <w:p w14:paraId="531F1003">
            <w:pPr>
              <w:widowControl/>
              <w:jc w:val="center"/>
              <w:rPr>
                <w:rFonts w:ascii="仿宋" w:hAnsi="仿宋" w:eastAsia="仿宋" w:cs="宋体"/>
                <w:kern w:val="0"/>
                <w:sz w:val="24"/>
              </w:rPr>
            </w:pPr>
            <w:r>
              <w:rPr>
                <w:rFonts w:hint="eastAsia" w:ascii="仿宋" w:hAnsi="仿宋" w:eastAsia="仿宋" w:cs="宋体"/>
                <w:kern w:val="0"/>
                <w:sz w:val="24"/>
              </w:rPr>
              <w:t>二级</w:t>
            </w:r>
          </w:p>
        </w:tc>
      </w:tr>
      <w:tr w14:paraId="7F79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78657176">
            <w:pPr>
              <w:widowControl/>
              <w:jc w:val="center"/>
              <w:rPr>
                <w:rFonts w:ascii="仿宋" w:hAnsi="仿宋" w:eastAsia="仿宋" w:cs="宋体"/>
                <w:b/>
                <w:bCs/>
                <w:kern w:val="0"/>
                <w:sz w:val="24"/>
              </w:rPr>
            </w:pPr>
          </w:p>
        </w:tc>
        <w:tc>
          <w:tcPr>
            <w:tcW w:w="699" w:type="dxa"/>
            <w:noWrap w:val="0"/>
            <w:vAlign w:val="center"/>
          </w:tcPr>
          <w:p w14:paraId="282B4B3E">
            <w:pPr>
              <w:widowControl/>
              <w:jc w:val="center"/>
              <w:rPr>
                <w:rFonts w:ascii="等线" w:hAnsi="等线" w:cs="宋体"/>
                <w:kern w:val="0"/>
                <w:sz w:val="24"/>
              </w:rPr>
            </w:pPr>
            <w:r>
              <w:rPr>
                <w:rFonts w:hint="eastAsia" w:ascii="等线" w:hAnsi="等线" w:cs="宋体"/>
                <w:kern w:val="0"/>
                <w:sz w:val="24"/>
              </w:rPr>
              <w:t>8</w:t>
            </w:r>
          </w:p>
        </w:tc>
        <w:tc>
          <w:tcPr>
            <w:tcW w:w="7534" w:type="dxa"/>
            <w:gridSpan w:val="2"/>
            <w:noWrap w:val="0"/>
            <w:vAlign w:val="center"/>
          </w:tcPr>
          <w:p w14:paraId="0517B24E">
            <w:pPr>
              <w:widowControl/>
              <w:rPr>
                <w:rFonts w:ascii="仿宋" w:hAnsi="仿宋" w:eastAsia="仿宋" w:cs="宋体"/>
                <w:kern w:val="0"/>
                <w:sz w:val="24"/>
              </w:rPr>
            </w:pPr>
            <w:r>
              <w:rPr>
                <w:rFonts w:hint="eastAsia" w:ascii="仿宋" w:hAnsi="仿宋" w:eastAsia="仿宋" w:cs="宋体"/>
                <w:kern w:val="0"/>
                <w:sz w:val="24"/>
              </w:rPr>
              <w:t>无正当理由拒绝承担教学任务。</w:t>
            </w:r>
          </w:p>
        </w:tc>
        <w:tc>
          <w:tcPr>
            <w:tcW w:w="697" w:type="dxa"/>
            <w:noWrap w:val="0"/>
            <w:vAlign w:val="center"/>
          </w:tcPr>
          <w:p w14:paraId="7EBE5711">
            <w:pPr>
              <w:widowControl/>
              <w:jc w:val="center"/>
              <w:rPr>
                <w:rFonts w:ascii="仿宋" w:hAnsi="仿宋" w:eastAsia="仿宋" w:cs="宋体"/>
                <w:kern w:val="0"/>
                <w:sz w:val="24"/>
              </w:rPr>
            </w:pPr>
            <w:r>
              <w:rPr>
                <w:rFonts w:hint="eastAsia" w:ascii="仿宋" w:hAnsi="仿宋" w:eastAsia="仿宋" w:cs="宋体"/>
                <w:kern w:val="0"/>
                <w:sz w:val="24"/>
              </w:rPr>
              <w:t>二级</w:t>
            </w:r>
          </w:p>
        </w:tc>
      </w:tr>
      <w:tr w14:paraId="197F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0DFBC834">
            <w:pPr>
              <w:widowControl/>
              <w:jc w:val="center"/>
              <w:rPr>
                <w:rFonts w:ascii="仿宋" w:hAnsi="仿宋" w:eastAsia="仿宋" w:cs="宋体"/>
                <w:b/>
                <w:bCs/>
                <w:kern w:val="0"/>
                <w:sz w:val="24"/>
              </w:rPr>
            </w:pPr>
          </w:p>
        </w:tc>
        <w:tc>
          <w:tcPr>
            <w:tcW w:w="699" w:type="dxa"/>
            <w:noWrap w:val="0"/>
            <w:vAlign w:val="center"/>
          </w:tcPr>
          <w:p w14:paraId="7820F20A">
            <w:pPr>
              <w:widowControl/>
              <w:jc w:val="center"/>
              <w:rPr>
                <w:rFonts w:ascii="等线" w:hAnsi="等线" w:cs="宋体"/>
                <w:kern w:val="0"/>
                <w:sz w:val="24"/>
              </w:rPr>
            </w:pPr>
            <w:r>
              <w:rPr>
                <w:rFonts w:hint="eastAsia" w:ascii="等线" w:hAnsi="等线" w:cs="宋体"/>
                <w:kern w:val="0"/>
                <w:sz w:val="24"/>
              </w:rPr>
              <w:t>9</w:t>
            </w:r>
          </w:p>
        </w:tc>
        <w:tc>
          <w:tcPr>
            <w:tcW w:w="7534" w:type="dxa"/>
            <w:gridSpan w:val="2"/>
            <w:noWrap w:val="0"/>
            <w:vAlign w:val="center"/>
          </w:tcPr>
          <w:p w14:paraId="16538202">
            <w:pPr>
              <w:widowControl/>
              <w:rPr>
                <w:rFonts w:ascii="仿宋" w:hAnsi="仿宋" w:eastAsia="仿宋" w:cs="宋体"/>
                <w:kern w:val="0"/>
                <w:sz w:val="24"/>
              </w:rPr>
            </w:pPr>
            <w:r>
              <w:rPr>
                <w:rFonts w:hint="eastAsia" w:ascii="仿宋" w:hAnsi="仿宋" w:eastAsia="仿宋" w:cs="宋体"/>
                <w:kern w:val="0"/>
                <w:sz w:val="24"/>
              </w:rPr>
              <w:t>教师不认真备课和授课，教学态度差，学生反映教学效果差。</w:t>
            </w:r>
          </w:p>
        </w:tc>
        <w:tc>
          <w:tcPr>
            <w:tcW w:w="697" w:type="dxa"/>
            <w:noWrap w:val="0"/>
            <w:vAlign w:val="center"/>
          </w:tcPr>
          <w:p w14:paraId="2ABCF448">
            <w:pPr>
              <w:widowControl/>
              <w:jc w:val="center"/>
              <w:rPr>
                <w:rFonts w:ascii="仿宋" w:hAnsi="仿宋" w:eastAsia="仿宋" w:cs="宋体"/>
                <w:kern w:val="0"/>
                <w:sz w:val="24"/>
                <w:highlight w:val="yellow"/>
              </w:rPr>
            </w:pPr>
            <w:r>
              <w:rPr>
                <w:rFonts w:hint="eastAsia" w:ascii="仿宋" w:hAnsi="仿宋" w:eastAsia="仿宋" w:cs="宋体"/>
                <w:kern w:val="0"/>
                <w:sz w:val="24"/>
              </w:rPr>
              <w:t>三级</w:t>
            </w:r>
          </w:p>
        </w:tc>
      </w:tr>
      <w:tr w14:paraId="0939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18F9D2BB">
            <w:pPr>
              <w:widowControl/>
              <w:jc w:val="center"/>
              <w:rPr>
                <w:rFonts w:ascii="仿宋" w:hAnsi="仿宋" w:eastAsia="仿宋" w:cs="宋体"/>
                <w:b/>
                <w:bCs/>
                <w:kern w:val="0"/>
                <w:sz w:val="24"/>
              </w:rPr>
            </w:pPr>
          </w:p>
        </w:tc>
        <w:tc>
          <w:tcPr>
            <w:tcW w:w="699" w:type="dxa"/>
            <w:noWrap w:val="0"/>
            <w:vAlign w:val="center"/>
          </w:tcPr>
          <w:p w14:paraId="322BDBE0">
            <w:pPr>
              <w:widowControl/>
              <w:jc w:val="center"/>
              <w:rPr>
                <w:rFonts w:ascii="等线" w:hAnsi="等线" w:cs="宋体"/>
                <w:kern w:val="0"/>
                <w:sz w:val="24"/>
              </w:rPr>
            </w:pPr>
            <w:r>
              <w:rPr>
                <w:rFonts w:hint="eastAsia" w:ascii="等线" w:hAnsi="等线" w:cs="宋体"/>
                <w:kern w:val="0"/>
                <w:sz w:val="24"/>
              </w:rPr>
              <w:t>10</w:t>
            </w:r>
          </w:p>
        </w:tc>
        <w:tc>
          <w:tcPr>
            <w:tcW w:w="7534" w:type="dxa"/>
            <w:gridSpan w:val="2"/>
            <w:noWrap w:val="0"/>
            <w:vAlign w:val="center"/>
          </w:tcPr>
          <w:p w14:paraId="383B4734">
            <w:pPr>
              <w:widowControl/>
              <w:rPr>
                <w:rFonts w:ascii="仿宋" w:hAnsi="仿宋" w:eastAsia="仿宋" w:cs="宋体"/>
                <w:kern w:val="0"/>
                <w:sz w:val="24"/>
              </w:rPr>
            </w:pPr>
            <w:r>
              <w:rPr>
                <w:rFonts w:hint="eastAsia" w:ascii="仿宋" w:hAnsi="仿宋" w:eastAsia="仿宋" w:cs="宋体"/>
                <w:kern w:val="0"/>
                <w:sz w:val="24"/>
              </w:rPr>
              <w:t>教师上课时教姿教态不规范，包括在教室内吸烟、酒后授课等，造成不良影响。</w:t>
            </w:r>
          </w:p>
        </w:tc>
        <w:tc>
          <w:tcPr>
            <w:tcW w:w="697" w:type="dxa"/>
            <w:noWrap w:val="0"/>
            <w:vAlign w:val="center"/>
          </w:tcPr>
          <w:p w14:paraId="2127EB7C">
            <w:pPr>
              <w:widowControl/>
              <w:jc w:val="center"/>
              <w:rPr>
                <w:rFonts w:ascii="仿宋" w:hAnsi="仿宋" w:eastAsia="仿宋" w:cs="宋体"/>
                <w:kern w:val="0"/>
                <w:sz w:val="24"/>
                <w:highlight w:val="yellow"/>
              </w:rPr>
            </w:pPr>
            <w:r>
              <w:rPr>
                <w:rFonts w:hint="eastAsia" w:ascii="仿宋" w:hAnsi="仿宋" w:eastAsia="仿宋" w:cs="宋体"/>
                <w:kern w:val="0"/>
                <w:sz w:val="24"/>
              </w:rPr>
              <w:t>三级</w:t>
            </w:r>
          </w:p>
        </w:tc>
      </w:tr>
      <w:tr w14:paraId="3822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73E08AAF">
            <w:pPr>
              <w:widowControl/>
              <w:jc w:val="center"/>
              <w:rPr>
                <w:rFonts w:ascii="仿宋" w:hAnsi="仿宋" w:eastAsia="仿宋" w:cs="宋体"/>
                <w:b/>
                <w:bCs/>
                <w:kern w:val="0"/>
                <w:sz w:val="24"/>
              </w:rPr>
            </w:pPr>
          </w:p>
        </w:tc>
        <w:tc>
          <w:tcPr>
            <w:tcW w:w="699" w:type="dxa"/>
            <w:noWrap w:val="0"/>
            <w:vAlign w:val="center"/>
          </w:tcPr>
          <w:p w14:paraId="5A91757B">
            <w:pPr>
              <w:widowControl/>
              <w:jc w:val="center"/>
              <w:rPr>
                <w:rFonts w:ascii="等线" w:hAnsi="等线" w:cs="宋体"/>
                <w:kern w:val="0"/>
                <w:sz w:val="24"/>
              </w:rPr>
            </w:pPr>
            <w:r>
              <w:rPr>
                <w:rFonts w:hint="eastAsia" w:ascii="等线" w:hAnsi="等线" w:cs="宋体"/>
                <w:kern w:val="0"/>
                <w:sz w:val="24"/>
              </w:rPr>
              <w:t>11</w:t>
            </w:r>
          </w:p>
        </w:tc>
        <w:tc>
          <w:tcPr>
            <w:tcW w:w="7534" w:type="dxa"/>
            <w:gridSpan w:val="2"/>
            <w:noWrap w:val="0"/>
            <w:vAlign w:val="center"/>
          </w:tcPr>
          <w:p w14:paraId="767D4398">
            <w:pPr>
              <w:widowControl/>
              <w:rPr>
                <w:rFonts w:ascii="仿宋" w:hAnsi="仿宋" w:eastAsia="仿宋" w:cs="宋体"/>
                <w:kern w:val="0"/>
                <w:sz w:val="24"/>
              </w:rPr>
            </w:pPr>
            <w:r>
              <w:rPr>
                <w:rFonts w:hint="eastAsia" w:ascii="仿宋" w:hAnsi="仿宋" w:eastAsia="仿宋" w:cs="宋体"/>
                <w:kern w:val="0"/>
                <w:sz w:val="24"/>
              </w:rPr>
              <w:t>教师上课迟到或提前下课，学期内累计超过3次或因迟到、早退行为引发教学秩序混乱或造成其他不良影响。</w:t>
            </w:r>
          </w:p>
        </w:tc>
        <w:tc>
          <w:tcPr>
            <w:tcW w:w="697" w:type="dxa"/>
            <w:noWrap w:val="0"/>
            <w:vAlign w:val="center"/>
          </w:tcPr>
          <w:p w14:paraId="1B074587">
            <w:pPr>
              <w:widowControl/>
              <w:jc w:val="center"/>
              <w:rPr>
                <w:rFonts w:ascii="仿宋" w:hAnsi="仿宋" w:eastAsia="仿宋" w:cs="宋体"/>
                <w:kern w:val="0"/>
                <w:sz w:val="24"/>
              </w:rPr>
            </w:pPr>
            <w:r>
              <w:rPr>
                <w:rFonts w:hint="eastAsia" w:ascii="仿宋" w:hAnsi="仿宋" w:eastAsia="仿宋" w:cs="宋体"/>
                <w:kern w:val="0"/>
                <w:sz w:val="24"/>
              </w:rPr>
              <w:t>三级</w:t>
            </w:r>
          </w:p>
        </w:tc>
      </w:tr>
      <w:tr w14:paraId="5035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6B058C28">
            <w:pPr>
              <w:widowControl/>
              <w:jc w:val="center"/>
              <w:rPr>
                <w:rFonts w:ascii="仿宋" w:hAnsi="仿宋" w:eastAsia="仿宋" w:cs="宋体"/>
                <w:b/>
                <w:bCs/>
                <w:kern w:val="0"/>
                <w:sz w:val="24"/>
              </w:rPr>
            </w:pPr>
          </w:p>
        </w:tc>
        <w:tc>
          <w:tcPr>
            <w:tcW w:w="699" w:type="dxa"/>
            <w:noWrap w:val="0"/>
            <w:vAlign w:val="center"/>
          </w:tcPr>
          <w:p w14:paraId="1F65B89A">
            <w:pPr>
              <w:widowControl/>
              <w:jc w:val="center"/>
              <w:rPr>
                <w:rFonts w:ascii="等线" w:hAnsi="等线" w:cs="宋体"/>
                <w:kern w:val="0"/>
                <w:sz w:val="24"/>
              </w:rPr>
            </w:pPr>
            <w:r>
              <w:rPr>
                <w:rFonts w:hint="eastAsia" w:ascii="等线" w:hAnsi="等线" w:cs="宋体"/>
                <w:kern w:val="0"/>
                <w:sz w:val="24"/>
              </w:rPr>
              <w:t>12</w:t>
            </w:r>
          </w:p>
        </w:tc>
        <w:tc>
          <w:tcPr>
            <w:tcW w:w="7534" w:type="dxa"/>
            <w:gridSpan w:val="2"/>
            <w:noWrap w:val="0"/>
            <w:vAlign w:val="center"/>
          </w:tcPr>
          <w:p w14:paraId="3E3E8822">
            <w:pPr>
              <w:widowControl/>
              <w:rPr>
                <w:rFonts w:ascii="仿宋" w:hAnsi="仿宋" w:eastAsia="仿宋" w:cs="宋体"/>
                <w:kern w:val="0"/>
                <w:sz w:val="24"/>
              </w:rPr>
            </w:pPr>
            <w:r>
              <w:rPr>
                <w:rFonts w:hint="eastAsia" w:ascii="仿宋" w:hAnsi="仿宋" w:eastAsia="仿宋" w:cs="宋体"/>
                <w:kern w:val="0"/>
                <w:sz w:val="24"/>
              </w:rPr>
              <w:t>教师在课堂上接打手机或擅离课堂处理个人事务，造成不良影响。</w:t>
            </w:r>
          </w:p>
        </w:tc>
        <w:tc>
          <w:tcPr>
            <w:tcW w:w="697" w:type="dxa"/>
            <w:noWrap w:val="0"/>
            <w:vAlign w:val="center"/>
          </w:tcPr>
          <w:p w14:paraId="09830ACF">
            <w:pPr>
              <w:widowControl/>
              <w:jc w:val="center"/>
              <w:rPr>
                <w:rFonts w:ascii="仿宋" w:hAnsi="仿宋" w:eastAsia="仿宋" w:cs="宋体"/>
                <w:kern w:val="0"/>
                <w:sz w:val="24"/>
              </w:rPr>
            </w:pPr>
            <w:r>
              <w:rPr>
                <w:rFonts w:hint="eastAsia" w:ascii="仿宋" w:hAnsi="仿宋" w:eastAsia="仿宋" w:cs="宋体"/>
                <w:kern w:val="0"/>
                <w:sz w:val="24"/>
              </w:rPr>
              <w:t>三级</w:t>
            </w:r>
          </w:p>
        </w:tc>
      </w:tr>
      <w:tr w14:paraId="6431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63538EA7">
            <w:pPr>
              <w:widowControl/>
              <w:jc w:val="center"/>
              <w:rPr>
                <w:rFonts w:ascii="仿宋" w:hAnsi="仿宋" w:eastAsia="仿宋" w:cs="宋体"/>
                <w:b/>
                <w:bCs/>
                <w:kern w:val="0"/>
                <w:sz w:val="24"/>
              </w:rPr>
            </w:pPr>
          </w:p>
        </w:tc>
        <w:tc>
          <w:tcPr>
            <w:tcW w:w="699" w:type="dxa"/>
            <w:noWrap w:val="0"/>
            <w:vAlign w:val="center"/>
          </w:tcPr>
          <w:p w14:paraId="3289DD8C">
            <w:pPr>
              <w:widowControl/>
              <w:jc w:val="center"/>
              <w:rPr>
                <w:rFonts w:ascii="等线" w:hAnsi="等线" w:cs="宋体"/>
                <w:kern w:val="0"/>
                <w:sz w:val="24"/>
              </w:rPr>
            </w:pPr>
            <w:r>
              <w:rPr>
                <w:rFonts w:hint="eastAsia" w:ascii="等线" w:hAnsi="等线" w:cs="宋体"/>
                <w:kern w:val="0"/>
                <w:sz w:val="24"/>
              </w:rPr>
              <w:t>13</w:t>
            </w:r>
          </w:p>
        </w:tc>
        <w:tc>
          <w:tcPr>
            <w:tcW w:w="7534" w:type="dxa"/>
            <w:gridSpan w:val="2"/>
            <w:noWrap w:val="0"/>
            <w:vAlign w:val="center"/>
          </w:tcPr>
          <w:p w14:paraId="50352AB1">
            <w:pPr>
              <w:widowControl/>
              <w:rPr>
                <w:rFonts w:ascii="仿宋" w:hAnsi="仿宋" w:eastAsia="仿宋" w:cs="宋体"/>
                <w:kern w:val="0"/>
                <w:sz w:val="24"/>
              </w:rPr>
            </w:pPr>
            <w:r>
              <w:rPr>
                <w:rFonts w:hint="eastAsia" w:ascii="仿宋" w:hAnsi="仿宋" w:eastAsia="仿宋" w:cs="宋体"/>
                <w:kern w:val="0"/>
                <w:sz w:val="24"/>
              </w:rPr>
              <w:t>应有作业的课程，未按要求布置或批改。</w:t>
            </w:r>
          </w:p>
        </w:tc>
        <w:tc>
          <w:tcPr>
            <w:tcW w:w="697" w:type="dxa"/>
            <w:noWrap w:val="0"/>
            <w:vAlign w:val="center"/>
          </w:tcPr>
          <w:p w14:paraId="4B38C441">
            <w:pPr>
              <w:widowControl/>
              <w:jc w:val="center"/>
              <w:rPr>
                <w:rFonts w:ascii="仿宋" w:hAnsi="仿宋" w:eastAsia="仿宋" w:cs="宋体"/>
                <w:kern w:val="0"/>
                <w:sz w:val="24"/>
              </w:rPr>
            </w:pPr>
            <w:r>
              <w:rPr>
                <w:rFonts w:hint="eastAsia" w:ascii="仿宋" w:hAnsi="仿宋" w:eastAsia="仿宋" w:cs="宋体"/>
                <w:kern w:val="0"/>
                <w:sz w:val="24"/>
              </w:rPr>
              <w:t>三级</w:t>
            </w:r>
          </w:p>
        </w:tc>
      </w:tr>
      <w:tr w14:paraId="576D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restart"/>
            <w:noWrap w:val="0"/>
            <w:vAlign w:val="center"/>
          </w:tcPr>
          <w:p w14:paraId="5B8B71C3">
            <w:pPr>
              <w:widowControl/>
              <w:jc w:val="center"/>
              <w:rPr>
                <w:rFonts w:ascii="仿宋" w:hAnsi="仿宋" w:eastAsia="仿宋" w:cs="宋体"/>
                <w:b/>
                <w:bCs/>
                <w:kern w:val="0"/>
                <w:sz w:val="24"/>
              </w:rPr>
            </w:pPr>
            <w:r>
              <w:rPr>
                <w:rFonts w:hint="eastAsia" w:ascii="仿宋" w:hAnsi="仿宋" w:eastAsia="仿宋" w:cs="宋体"/>
                <w:b/>
                <w:bCs/>
                <w:kern w:val="0"/>
                <w:sz w:val="24"/>
              </w:rPr>
              <w:t>实践</w:t>
            </w:r>
          </w:p>
          <w:p w14:paraId="66DB65C3">
            <w:pPr>
              <w:jc w:val="center"/>
              <w:rPr>
                <w:rFonts w:ascii="仿宋" w:hAnsi="仿宋" w:eastAsia="仿宋" w:cs="宋体"/>
                <w:b/>
                <w:bCs/>
                <w:kern w:val="0"/>
                <w:sz w:val="24"/>
              </w:rPr>
            </w:pPr>
            <w:r>
              <w:rPr>
                <w:rFonts w:hint="eastAsia" w:ascii="仿宋" w:hAnsi="仿宋" w:eastAsia="仿宋" w:cs="宋体"/>
                <w:b/>
                <w:bCs/>
                <w:kern w:val="0"/>
                <w:sz w:val="24"/>
              </w:rPr>
              <w:t>实习</w:t>
            </w:r>
          </w:p>
        </w:tc>
        <w:tc>
          <w:tcPr>
            <w:tcW w:w="699" w:type="dxa"/>
            <w:noWrap w:val="0"/>
            <w:vAlign w:val="center"/>
          </w:tcPr>
          <w:p w14:paraId="170076F7">
            <w:pPr>
              <w:widowControl/>
              <w:jc w:val="center"/>
              <w:rPr>
                <w:rFonts w:ascii="等线" w:hAnsi="等线" w:cs="宋体"/>
                <w:kern w:val="0"/>
                <w:sz w:val="24"/>
              </w:rPr>
            </w:pPr>
            <w:r>
              <w:rPr>
                <w:rFonts w:hint="eastAsia" w:ascii="等线" w:hAnsi="等线" w:cs="宋体"/>
                <w:kern w:val="0"/>
                <w:sz w:val="24"/>
              </w:rPr>
              <w:t>1</w:t>
            </w:r>
          </w:p>
        </w:tc>
        <w:tc>
          <w:tcPr>
            <w:tcW w:w="7534" w:type="dxa"/>
            <w:gridSpan w:val="2"/>
            <w:noWrap w:val="0"/>
            <w:vAlign w:val="center"/>
          </w:tcPr>
          <w:p w14:paraId="5156B4E8">
            <w:pPr>
              <w:widowControl/>
              <w:rPr>
                <w:rFonts w:ascii="仿宋" w:hAnsi="仿宋" w:eastAsia="仿宋" w:cs="宋体"/>
                <w:kern w:val="0"/>
                <w:sz w:val="24"/>
              </w:rPr>
            </w:pPr>
            <w:r>
              <w:rPr>
                <w:rFonts w:hint="eastAsia" w:ascii="仿宋_GB2312" w:hAnsi="宋体" w:eastAsia="仿宋_GB2312" w:cs="Arial"/>
                <w:sz w:val="24"/>
              </w:rPr>
              <w:t>实验室</w:t>
            </w:r>
            <w:r>
              <w:rPr>
                <w:rFonts w:hint="eastAsia" w:ascii="仿宋" w:hAnsi="仿宋" w:eastAsia="仿宋" w:cs="宋体"/>
                <w:kern w:val="0"/>
                <w:sz w:val="24"/>
              </w:rPr>
              <w:t>管理不到位，未按规定采购、管理、销毁实验药品、实验材料等，导致化学危险品、放射源、剧毒品等危险物品泄漏、遗失或者引起火灾、爆炸等，造成人身伤亡事故，或财产损失达十万元以上。</w:t>
            </w:r>
          </w:p>
        </w:tc>
        <w:tc>
          <w:tcPr>
            <w:tcW w:w="697" w:type="dxa"/>
            <w:noWrap w:val="0"/>
            <w:vAlign w:val="center"/>
          </w:tcPr>
          <w:p w14:paraId="46F2E6B4">
            <w:pPr>
              <w:widowControl/>
              <w:jc w:val="center"/>
              <w:rPr>
                <w:rFonts w:ascii="仿宋" w:hAnsi="仿宋" w:eastAsia="仿宋" w:cs="宋体"/>
                <w:kern w:val="0"/>
                <w:sz w:val="24"/>
              </w:rPr>
            </w:pPr>
            <w:r>
              <w:rPr>
                <w:rFonts w:hint="eastAsia" w:ascii="仿宋_GB2312" w:hAnsi="宋体" w:eastAsia="仿宋_GB2312" w:cs="Arial"/>
                <w:sz w:val="24"/>
              </w:rPr>
              <w:t>一级</w:t>
            </w:r>
          </w:p>
        </w:tc>
      </w:tr>
      <w:tr w14:paraId="12FA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36EE8F5E">
            <w:pPr>
              <w:jc w:val="center"/>
              <w:rPr>
                <w:rFonts w:ascii="仿宋" w:hAnsi="仿宋" w:eastAsia="仿宋" w:cs="宋体"/>
                <w:b/>
                <w:bCs/>
                <w:kern w:val="0"/>
                <w:sz w:val="24"/>
              </w:rPr>
            </w:pPr>
          </w:p>
        </w:tc>
        <w:tc>
          <w:tcPr>
            <w:tcW w:w="699" w:type="dxa"/>
            <w:noWrap w:val="0"/>
            <w:vAlign w:val="center"/>
          </w:tcPr>
          <w:p w14:paraId="6757BBE2">
            <w:pPr>
              <w:widowControl/>
              <w:jc w:val="center"/>
              <w:rPr>
                <w:rFonts w:ascii="等线" w:hAnsi="等线" w:cs="宋体"/>
                <w:kern w:val="0"/>
                <w:sz w:val="24"/>
              </w:rPr>
            </w:pPr>
            <w:r>
              <w:rPr>
                <w:rFonts w:hint="eastAsia" w:ascii="等线" w:hAnsi="等线" w:cs="宋体"/>
                <w:kern w:val="0"/>
                <w:sz w:val="24"/>
              </w:rPr>
              <w:t>2</w:t>
            </w:r>
          </w:p>
        </w:tc>
        <w:tc>
          <w:tcPr>
            <w:tcW w:w="7534" w:type="dxa"/>
            <w:gridSpan w:val="2"/>
            <w:noWrap w:val="0"/>
            <w:vAlign w:val="center"/>
          </w:tcPr>
          <w:p w14:paraId="70BCE265">
            <w:pPr>
              <w:widowControl/>
              <w:rPr>
                <w:rFonts w:ascii="仿宋" w:hAnsi="仿宋" w:eastAsia="仿宋" w:cs="宋体"/>
                <w:kern w:val="0"/>
                <w:sz w:val="24"/>
              </w:rPr>
            </w:pPr>
            <w:r>
              <w:rPr>
                <w:rFonts w:hint="eastAsia" w:ascii="仿宋_GB2312" w:hAnsi="宋体" w:eastAsia="仿宋_GB2312" w:cs="Arial"/>
                <w:sz w:val="24"/>
              </w:rPr>
              <w:t>实验人员违反实验室安全技术规程，造成实验设备损坏、人身伤害事故或财产损失达</w:t>
            </w:r>
            <w:r>
              <w:rPr>
                <w:rFonts w:hint="eastAsia" w:ascii="仿宋" w:hAnsi="仿宋" w:eastAsia="仿宋" w:cs="宋体"/>
                <w:kern w:val="0"/>
                <w:sz w:val="24"/>
              </w:rPr>
              <w:t>三万</w:t>
            </w:r>
            <w:r>
              <w:rPr>
                <w:rFonts w:hint="eastAsia" w:ascii="仿宋_GB2312" w:hAnsi="宋体" w:eastAsia="仿宋_GB2312" w:cs="Arial"/>
                <w:sz w:val="24"/>
              </w:rPr>
              <w:t>元以上。</w:t>
            </w:r>
          </w:p>
        </w:tc>
        <w:tc>
          <w:tcPr>
            <w:tcW w:w="697" w:type="dxa"/>
            <w:noWrap w:val="0"/>
            <w:vAlign w:val="center"/>
          </w:tcPr>
          <w:p w14:paraId="17A90B5A">
            <w:pPr>
              <w:widowControl/>
              <w:jc w:val="center"/>
              <w:rPr>
                <w:rFonts w:ascii="仿宋" w:hAnsi="仿宋" w:eastAsia="仿宋" w:cs="宋体"/>
                <w:kern w:val="0"/>
                <w:sz w:val="24"/>
              </w:rPr>
            </w:pPr>
            <w:r>
              <w:rPr>
                <w:rFonts w:hint="eastAsia" w:ascii="仿宋_GB2312" w:hAnsi="宋体" w:eastAsia="仿宋_GB2312" w:cs="Arial"/>
                <w:sz w:val="24"/>
              </w:rPr>
              <w:t>二级</w:t>
            </w:r>
          </w:p>
        </w:tc>
      </w:tr>
      <w:tr w14:paraId="56C1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1F403789">
            <w:pPr>
              <w:widowControl/>
              <w:jc w:val="center"/>
              <w:rPr>
                <w:rFonts w:ascii="仿宋" w:hAnsi="仿宋" w:eastAsia="仿宋" w:cs="宋体"/>
                <w:b/>
                <w:bCs/>
                <w:kern w:val="0"/>
                <w:sz w:val="24"/>
              </w:rPr>
            </w:pPr>
          </w:p>
        </w:tc>
        <w:tc>
          <w:tcPr>
            <w:tcW w:w="699" w:type="dxa"/>
            <w:noWrap w:val="0"/>
            <w:vAlign w:val="center"/>
          </w:tcPr>
          <w:p w14:paraId="09F7E666">
            <w:pPr>
              <w:widowControl/>
              <w:jc w:val="center"/>
              <w:rPr>
                <w:rFonts w:ascii="等线" w:hAnsi="等线" w:cs="宋体"/>
                <w:kern w:val="0"/>
                <w:sz w:val="24"/>
              </w:rPr>
            </w:pPr>
            <w:r>
              <w:rPr>
                <w:rFonts w:hint="eastAsia" w:ascii="等线" w:hAnsi="等线" w:cs="宋体"/>
                <w:kern w:val="0"/>
                <w:sz w:val="24"/>
              </w:rPr>
              <w:t>3</w:t>
            </w:r>
          </w:p>
        </w:tc>
        <w:tc>
          <w:tcPr>
            <w:tcW w:w="7534" w:type="dxa"/>
            <w:gridSpan w:val="2"/>
            <w:noWrap w:val="0"/>
            <w:vAlign w:val="center"/>
          </w:tcPr>
          <w:p w14:paraId="2E76D652">
            <w:pPr>
              <w:widowControl/>
              <w:rPr>
                <w:rFonts w:ascii="仿宋" w:hAnsi="仿宋" w:eastAsia="仿宋" w:cs="宋体"/>
                <w:kern w:val="0"/>
                <w:sz w:val="24"/>
              </w:rPr>
            </w:pPr>
            <w:r>
              <w:rPr>
                <w:rFonts w:hint="eastAsia" w:ascii="仿宋" w:hAnsi="仿宋" w:eastAsia="仿宋" w:cs="宋体"/>
                <w:kern w:val="0"/>
                <w:sz w:val="24"/>
              </w:rPr>
              <w:t>未开展实验前安全警示教育和技术培训，</w:t>
            </w:r>
            <w:r>
              <w:rPr>
                <w:rFonts w:hint="eastAsia" w:ascii="仿宋_GB2312" w:hAnsi="宋体" w:eastAsia="仿宋_GB2312" w:cs="Arial"/>
                <w:sz w:val="24"/>
              </w:rPr>
              <w:t>教师指导实验过程未尽到责任，造成</w:t>
            </w:r>
            <w:bookmarkStart w:id="25" w:name="OLE_LINK40"/>
            <w:bookmarkStart w:id="26" w:name="OLE_LINK41"/>
            <w:r>
              <w:rPr>
                <w:rFonts w:hint="eastAsia" w:ascii="仿宋_GB2312" w:hAnsi="宋体" w:eastAsia="仿宋_GB2312" w:cs="Arial"/>
                <w:sz w:val="24"/>
              </w:rPr>
              <w:t>人身意外事故</w:t>
            </w:r>
            <w:bookmarkEnd w:id="25"/>
            <w:bookmarkEnd w:id="26"/>
            <w:r>
              <w:rPr>
                <w:rFonts w:hint="eastAsia" w:ascii="仿宋_GB2312" w:hAnsi="宋体" w:eastAsia="仿宋_GB2312" w:cs="Arial"/>
                <w:sz w:val="24"/>
              </w:rPr>
              <w:t>或其他严重不良影响。</w:t>
            </w:r>
          </w:p>
        </w:tc>
        <w:tc>
          <w:tcPr>
            <w:tcW w:w="697" w:type="dxa"/>
            <w:noWrap w:val="0"/>
            <w:vAlign w:val="center"/>
          </w:tcPr>
          <w:p w14:paraId="4319B24A">
            <w:pPr>
              <w:widowControl/>
              <w:jc w:val="center"/>
              <w:rPr>
                <w:rFonts w:ascii="仿宋" w:hAnsi="仿宋" w:eastAsia="仿宋" w:cs="宋体"/>
                <w:kern w:val="0"/>
                <w:sz w:val="24"/>
              </w:rPr>
            </w:pPr>
            <w:r>
              <w:rPr>
                <w:rFonts w:hint="eastAsia" w:ascii="仿宋" w:hAnsi="仿宋" w:eastAsia="仿宋" w:cs="仿宋"/>
                <w:kern w:val="0"/>
                <w:sz w:val="24"/>
                <w:lang w:bidi="ar"/>
              </w:rPr>
              <w:t>二级</w:t>
            </w:r>
          </w:p>
        </w:tc>
      </w:tr>
      <w:tr w14:paraId="71740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restart"/>
            <w:noWrap w:val="0"/>
            <w:vAlign w:val="center"/>
          </w:tcPr>
          <w:p w14:paraId="1D6F8834">
            <w:pPr>
              <w:widowControl/>
              <w:rPr>
                <w:rFonts w:ascii="仿宋" w:hAnsi="仿宋" w:eastAsia="仿宋" w:cs="宋体"/>
                <w:b/>
                <w:bCs/>
                <w:kern w:val="0"/>
                <w:sz w:val="24"/>
              </w:rPr>
            </w:pPr>
            <w:r>
              <w:rPr>
                <w:rFonts w:hint="eastAsia" w:ascii="仿宋" w:hAnsi="仿宋" w:eastAsia="仿宋" w:cs="宋体"/>
                <w:b/>
                <w:bCs/>
                <w:kern w:val="0"/>
                <w:sz w:val="24"/>
              </w:rPr>
              <w:t>考试管理</w:t>
            </w:r>
          </w:p>
        </w:tc>
        <w:tc>
          <w:tcPr>
            <w:tcW w:w="699" w:type="dxa"/>
            <w:noWrap w:val="0"/>
            <w:vAlign w:val="center"/>
          </w:tcPr>
          <w:p w14:paraId="750DAFAE">
            <w:pPr>
              <w:widowControl/>
              <w:jc w:val="center"/>
              <w:rPr>
                <w:rFonts w:ascii="等线" w:hAnsi="等线" w:cs="宋体"/>
                <w:kern w:val="0"/>
                <w:sz w:val="24"/>
              </w:rPr>
            </w:pPr>
            <w:r>
              <w:rPr>
                <w:rFonts w:hint="eastAsia" w:ascii="等线" w:hAnsi="等线" w:cs="宋体"/>
                <w:kern w:val="0"/>
                <w:sz w:val="24"/>
              </w:rPr>
              <w:t>1</w:t>
            </w:r>
          </w:p>
        </w:tc>
        <w:tc>
          <w:tcPr>
            <w:tcW w:w="7534" w:type="dxa"/>
            <w:gridSpan w:val="2"/>
            <w:noWrap w:val="0"/>
            <w:vAlign w:val="center"/>
          </w:tcPr>
          <w:p w14:paraId="4D5BC03D">
            <w:pPr>
              <w:widowControl/>
              <w:rPr>
                <w:rFonts w:ascii="仿宋" w:hAnsi="仿宋" w:eastAsia="仿宋" w:cs="宋体"/>
                <w:kern w:val="0"/>
                <w:sz w:val="24"/>
              </w:rPr>
            </w:pPr>
            <w:r>
              <w:rPr>
                <w:rFonts w:hint="eastAsia" w:ascii="仿宋_GB2312" w:hAnsi="宋体" w:eastAsia="仿宋_GB2312" w:cs="Arial"/>
                <w:spacing w:val="-2"/>
                <w:kern w:val="0"/>
                <w:sz w:val="24"/>
              </w:rPr>
              <w:t>因命题（包括硕士研究生入学考试和期末考试等各类考试）出现重大错误、</w:t>
            </w:r>
            <w:r>
              <w:rPr>
                <w:rFonts w:hint="eastAsia" w:ascii="仿宋_GB2312" w:hAnsi="宋体" w:eastAsia="仿宋_GB2312" w:cs="Arial"/>
                <w:sz w:val="24"/>
              </w:rPr>
              <w:t>考前泄题、遗失试卷等造成学生大范围舞弊或</w:t>
            </w:r>
            <w:r>
              <w:rPr>
                <w:rFonts w:hint="eastAsia" w:ascii="仿宋_GB2312" w:hAnsi="宋体" w:eastAsia="仿宋_GB2312" w:cs="Arial"/>
                <w:spacing w:val="-2"/>
                <w:kern w:val="0"/>
                <w:sz w:val="24"/>
              </w:rPr>
              <w:t>考试无法进行，</w:t>
            </w:r>
            <w:r>
              <w:rPr>
                <w:rFonts w:hint="eastAsia" w:ascii="仿宋_GB2312" w:hAnsi="宋体" w:eastAsia="仿宋_GB2312" w:cs="Arial"/>
                <w:sz w:val="24"/>
              </w:rPr>
              <w:t>造成不良影响。</w:t>
            </w:r>
          </w:p>
        </w:tc>
        <w:tc>
          <w:tcPr>
            <w:tcW w:w="697" w:type="dxa"/>
            <w:noWrap w:val="0"/>
            <w:vAlign w:val="center"/>
          </w:tcPr>
          <w:p w14:paraId="361FD661">
            <w:pPr>
              <w:widowControl/>
              <w:jc w:val="center"/>
              <w:rPr>
                <w:rFonts w:ascii="仿宋" w:hAnsi="仿宋" w:eastAsia="仿宋" w:cs="宋体"/>
                <w:kern w:val="0"/>
                <w:sz w:val="24"/>
              </w:rPr>
            </w:pPr>
            <w:r>
              <w:rPr>
                <w:rFonts w:hint="eastAsia" w:ascii="仿宋" w:hAnsi="仿宋" w:eastAsia="仿宋" w:cs="仿宋"/>
                <w:kern w:val="0"/>
                <w:sz w:val="24"/>
                <w:lang w:bidi="ar"/>
              </w:rPr>
              <w:t>一级</w:t>
            </w:r>
          </w:p>
        </w:tc>
      </w:tr>
      <w:tr w14:paraId="41D0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746F1433">
            <w:pPr>
              <w:widowControl/>
              <w:rPr>
                <w:rFonts w:ascii="仿宋" w:hAnsi="仿宋" w:eastAsia="仿宋" w:cs="宋体"/>
                <w:b/>
                <w:bCs/>
                <w:kern w:val="0"/>
                <w:sz w:val="24"/>
              </w:rPr>
            </w:pPr>
          </w:p>
        </w:tc>
        <w:tc>
          <w:tcPr>
            <w:tcW w:w="699" w:type="dxa"/>
            <w:noWrap w:val="0"/>
            <w:vAlign w:val="center"/>
          </w:tcPr>
          <w:p w14:paraId="397D64DF">
            <w:pPr>
              <w:widowControl/>
              <w:jc w:val="center"/>
              <w:rPr>
                <w:rFonts w:ascii="等线" w:hAnsi="等线" w:cs="宋体"/>
                <w:kern w:val="0"/>
                <w:sz w:val="24"/>
              </w:rPr>
            </w:pPr>
            <w:r>
              <w:rPr>
                <w:rFonts w:hint="eastAsia" w:ascii="等线" w:hAnsi="等线" w:cs="宋体"/>
                <w:kern w:val="0"/>
                <w:sz w:val="24"/>
              </w:rPr>
              <w:t>2</w:t>
            </w:r>
          </w:p>
        </w:tc>
        <w:tc>
          <w:tcPr>
            <w:tcW w:w="7534" w:type="dxa"/>
            <w:gridSpan w:val="2"/>
            <w:noWrap w:val="0"/>
            <w:vAlign w:val="center"/>
          </w:tcPr>
          <w:p w14:paraId="74FECE11">
            <w:pPr>
              <w:widowControl/>
              <w:rPr>
                <w:rFonts w:ascii="仿宋_GB2312" w:hAnsi="宋体" w:eastAsia="仿宋_GB2312" w:cs="Arial"/>
                <w:spacing w:val="-2"/>
                <w:kern w:val="0"/>
                <w:sz w:val="24"/>
              </w:rPr>
            </w:pPr>
            <w:r>
              <w:rPr>
                <w:rFonts w:hint="eastAsia" w:ascii="仿宋_GB2312" w:hAnsi="宋体" w:eastAsia="仿宋_GB2312" w:cs="Arial"/>
                <w:spacing w:val="-2"/>
                <w:kern w:val="0"/>
                <w:sz w:val="24"/>
              </w:rPr>
              <w:t>在全国硕士研究生招生考试</w:t>
            </w:r>
            <w:r>
              <w:rPr>
                <w:rFonts w:hint="eastAsia" w:ascii="仿宋_GB2312" w:hAnsi="宋体" w:eastAsia="仿宋_GB2312" w:cs="Arial"/>
                <w:spacing w:val="-2"/>
                <w:kern w:val="0"/>
                <w:sz w:val="24"/>
                <w:lang w:eastAsia="zh-CN"/>
              </w:rPr>
              <w:t>（</w:t>
            </w:r>
            <w:r>
              <w:rPr>
                <w:rFonts w:hint="eastAsia" w:ascii="仿宋_GB2312" w:hAnsi="宋体" w:eastAsia="仿宋_GB2312" w:cs="Arial"/>
                <w:spacing w:val="-2"/>
                <w:kern w:val="0"/>
                <w:sz w:val="24"/>
              </w:rPr>
              <w:t>复试</w:t>
            </w:r>
            <w:r>
              <w:rPr>
                <w:rFonts w:hint="eastAsia" w:ascii="仿宋_GB2312" w:hAnsi="宋体" w:eastAsia="仿宋_GB2312" w:cs="Arial"/>
                <w:spacing w:val="-2"/>
                <w:kern w:val="0"/>
                <w:sz w:val="24"/>
                <w:lang w:eastAsia="zh-CN"/>
              </w:rPr>
              <w:t>）</w:t>
            </w:r>
            <w:r>
              <w:rPr>
                <w:rFonts w:hint="eastAsia" w:ascii="仿宋_GB2312" w:hAnsi="宋体" w:eastAsia="仿宋_GB2312" w:cs="Arial"/>
                <w:spacing w:val="-2"/>
                <w:kern w:val="0"/>
                <w:sz w:val="24"/>
              </w:rPr>
              <w:t>工作中，工作人员违反考试工作纪律造成不良影响的。</w:t>
            </w:r>
          </w:p>
        </w:tc>
        <w:tc>
          <w:tcPr>
            <w:tcW w:w="697" w:type="dxa"/>
            <w:noWrap w:val="0"/>
            <w:vAlign w:val="center"/>
          </w:tcPr>
          <w:p w14:paraId="2E2C20FB">
            <w:pPr>
              <w:widowControl/>
              <w:jc w:val="center"/>
              <w:rPr>
                <w:rFonts w:ascii="仿宋" w:hAnsi="仿宋" w:eastAsia="仿宋" w:cs="仿宋"/>
                <w:kern w:val="0"/>
                <w:sz w:val="24"/>
                <w:lang w:bidi="ar"/>
              </w:rPr>
            </w:pPr>
            <w:r>
              <w:rPr>
                <w:rFonts w:hint="eastAsia" w:ascii="仿宋" w:hAnsi="仿宋" w:eastAsia="仿宋" w:cs="仿宋"/>
                <w:kern w:val="0"/>
                <w:sz w:val="24"/>
                <w:lang w:bidi="ar"/>
              </w:rPr>
              <w:t>一级</w:t>
            </w:r>
          </w:p>
        </w:tc>
      </w:tr>
      <w:tr w14:paraId="6C82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2ADC0BF8">
            <w:pPr>
              <w:widowControl/>
              <w:jc w:val="center"/>
              <w:rPr>
                <w:rFonts w:ascii="仿宋" w:hAnsi="仿宋" w:eastAsia="仿宋" w:cs="宋体"/>
                <w:b/>
                <w:bCs/>
                <w:kern w:val="0"/>
                <w:sz w:val="24"/>
              </w:rPr>
            </w:pPr>
          </w:p>
        </w:tc>
        <w:tc>
          <w:tcPr>
            <w:tcW w:w="699" w:type="dxa"/>
            <w:noWrap w:val="0"/>
            <w:vAlign w:val="center"/>
          </w:tcPr>
          <w:p w14:paraId="0B13F901">
            <w:pPr>
              <w:widowControl/>
              <w:jc w:val="center"/>
              <w:rPr>
                <w:rFonts w:ascii="等线" w:hAnsi="等线" w:cs="宋体"/>
                <w:kern w:val="0"/>
                <w:sz w:val="24"/>
              </w:rPr>
            </w:pPr>
            <w:r>
              <w:rPr>
                <w:rFonts w:hint="eastAsia" w:ascii="等线" w:hAnsi="等线" w:cs="宋体"/>
                <w:kern w:val="0"/>
                <w:sz w:val="24"/>
              </w:rPr>
              <w:t>3</w:t>
            </w:r>
          </w:p>
        </w:tc>
        <w:tc>
          <w:tcPr>
            <w:tcW w:w="7534" w:type="dxa"/>
            <w:gridSpan w:val="2"/>
            <w:noWrap w:val="0"/>
            <w:vAlign w:val="center"/>
          </w:tcPr>
          <w:p w14:paraId="246F2C01">
            <w:pPr>
              <w:rPr>
                <w:rFonts w:ascii="仿宋_GB2312" w:hAnsi="宋体" w:eastAsia="仿宋_GB2312" w:cs="Arial"/>
                <w:spacing w:val="-2"/>
                <w:kern w:val="0"/>
                <w:sz w:val="24"/>
              </w:rPr>
            </w:pPr>
            <w:r>
              <w:rPr>
                <w:rFonts w:hint="eastAsia" w:ascii="仿宋_GB2312" w:hAnsi="宋体" w:eastAsia="仿宋_GB2312" w:cs="Arial"/>
                <w:spacing w:val="-2"/>
                <w:kern w:val="0"/>
                <w:sz w:val="24"/>
              </w:rPr>
              <w:t>不按照评分标准阅卷，或误判、错判，致使25%以上的学生成绩出现错误。</w:t>
            </w:r>
          </w:p>
        </w:tc>
        <w:tc>
          <w:tcPr>
            <w:tcW w:w="697" w:type="dxa"/>
            <w:noWrap w:val="0"/>
            <w:vAlign w:val="center"/>
          </w:tcPr>
          <w:p w14:paraId="11588745">
            <w:pPr>
              <w:jc w:val="center"/>
              <w:rPr>
                <w:rFonts w:ascii="仿宋_GB2312" w:hAnsi="宋体" w:eastAsia="仿宋_GB2312" w:cs="Arial"/>
                <w:sz w:val="24"/>
              </w:rPr>
            </w:pPr>
            <w:r>
              <w:rPr>
                <w:rFonts w:hint="eastAsia" w:ascii="仿宋" w:hAnsi="仿宋" w:eastAsia="仿宋" w:cs="仿宋"/>
                <w:kern w:val="0"/>
                <w:sz w:val="24"/>
                <w:lang w:bidi="ar"/>
              </w:rPr>
              <w:t>二级</w:t>
            </w:r>
          </w:p>
        </w:tc>
      </w:tr>
      <w:tr w14:paraId="7162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2F180B21">
            <w:pPr>
              <w:widowControl/>
              <w:jc w:val="center"/>
              <w:rPr>
                <w:rFonts w:ascii="仿宋" w:hAnsi="仿宋" w:eastAsia="仿宋" w:cs="宋体"/>
                <w:b/>
                <w:bCs/>
                <w:kern w:val="0"/>
                <w:sz w:val="24"/>
              </w:rPr>
            </w:pPr>
          </w:p>
        </w:tc>
        <w:tc>
          <w:tcPr>
            <w:tcW w:w="699" w:type="dxa"/>
            <w:noWrap w:val="0"/>
            <w:vAlign w:val="center"/>
          </w:tcPr>
          <w:p w14:paraId="2E2DFDD3">
            <w:pPr>
              <w:widowControl/>
              <w:jc w:val="center"/>
              <w:rPr>
                <w:rFonts w:ascii="等线" w:hAnsi="等线" w:cs="宋体"/>
                <w:kern w:val="0"/>
                <w:sz w:val="24"/>
              </w:rPr>
            </w:pPr>
            <w:r>
              <w:rPr>
                <w:rFonts w:hint="eastAsia" w:ascii="等线" w:hAnsi="等线" w:cs="宋体"/>
                <w:kern w:val="0"/>
                <w:sz w:val="24"/>
              </w:rPr>
              <w:t>4</w:t>
            </w:r>
          </w:p>
        </w:tc>
        <w:tc>
          <w:tcPr>
            <w:tcW w:w="7534" w:type="dxa"/>
            <w:gridSpan w:val="2"/>
            <w:noWrap w:val="0"/>
            <w:vAlign w:val="center"/>
          </w:tcPr>
          <w:p w14:paraId="72ED49A2">
            <w:pPr>
              <w:rPr>
                <w:rFonts w:ascii="仿宋_GB2312" w:hAnsi="宋体" w:eastAsia="仿宋_GB2312" w:cs="Arial"/>
                <w:spacing w:val="-2"/>
                <w:kern w:val="0"/>
                <w:sz w:val="24"/>
              </w:rPr>
            </w:pPr>
            <w:r>
              <w:rPr>
                <w:rFonts w:hint="eastAsia" w:ascii="仿宋_GB2312" w:hAnsi="宋体" w:eastAsia="仿宋_GB2312" w:cs="Arial"/>
                <w:sz w:val="24"/>
              </w:rPr>
              <w:t>私自更改或伪造事由修改学生成绩，造成不良影响。</w:t>
            </w:r>
          </w:p>
        </w:tc>
        <w:tc>
          <w:tcPr>
            <w:tcW w:w="697" w:type="dxa"/>
            <w:noWrap w:val="0"/>
            <w:vAlign w:val="center"/>
          </w:tcPr>
          <w:p w14:paraId="3A06CCE4">
            <w:pPr>
              <w:jc w:val="center"/>
              <w:rPr>
                <w:rFonts w:ascii="仿宋_GB2312" w:hAnsi="宋体" w:eastAsia="仿宋_GB2312" w:cs="Arial"/>
                <w:sz w:val="24"/>
              </w:rPr>
            </w:pPr>
            <w:bookmarkStart w:id="27" w:name="OLE_LINK31"/>
            <w:bookmarkStart w:id="28" w:name="OLE_LINK32"/>
            <w:r>
              <w:rPr>
                <w:rFonts w:hint="eastAsia" w:ascii="仿宋_GB2312" w:hAnsi="宋体" w:eastAsia="仿宋_GB2312" w:cs="Arial"/>
                <w:sz w:val="24"/>
              </w:rPr>
              <w:t>二</w:t>
            </w:r>
            <w:bookmarkEnd w:id="27"/>
            <w:bookmarkEnd w:id="28"/>
            <w:r>
              <w:rPr>
                <w:rFonts w:hint="eastAsia" w:ascii="仿宋_GB2312" w:hAnsi="宋体" w:eastAsia="仿宋_GB2312" w:cs="Arial"/>
                <w:sz w:val="24"/>
              </w:rPr>
              <w:t>级</w:t>
            </w:r>
          </w:p>
        </w:tc>
      </w:tr>
      <w:tr w14:paraId="63F2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02B5DE2A">
            <w:pPr>
              <w:widowControl/>
              <w:jc w:val="center"/>
              <w:rPr>
                <w:rFonts w:ascii="仿宋" w:hAnsi="仿宋" w:eastAsia="仿宋" w:cs="宋体"/>
                <w:b/>
                <w:bCs/>
                <w:kern w:val="0"/>
                <w:sz w:val="24"/>
              </w:rPr>
            </w:pPr>
          </w:p>
        </w:tc>
        <w:tc>
          <w:tcPr>
            <w:tcW w:w="699" w:type="dxa"/>
            <w:noWrap w:val="0"/>
            <w:vAlign w:val="center"/>
          </w:tcPr>
          <w:p w14:paraId="7CBF2287">
            <w:pPr>
              <w:widowControl/>
              <w:jc w:val="center"/>
              <w:rPr>
                <w:rFonts w:ascii="等线" w:hAnsi="等线" w:cs="宋体"/>
                <w:kern w:val="0"/>
                <w:sz w:val="24"/>
              </w:rPr>
            </w:pPr>
            <w:r>
              <w:rPr>
                <w:rFonts w:hint="eastAsia" w:ascii="等线" w:hAnsi="等线" w:cs="宋体"/>
                <w:kern w:val="0"/>
                <w:sz w:val="24"/>
              </w:rPr>
              <w:t>5</w:t>
            </w:r>
          </w:p>
        </w:tc>
        <w:tc>
          <w:tcPr>
            <w:tcW w:w="7534" w:type="dxa"/>
            <w:gridSpan w:val="2"/>
            <w:noWrap w:val="0"/>
            <w:vAlign w:val="center"/>
          </w:tcPr>
          <w:p w14:paraId="082EE53D">
            <w:pPr>
              <w:rPr>
                <w:rFonts w:ascii="仿宋_GB2312" w:hAnsi="宋体" w:eastAsia="仿宋_GB2312" w:cs="Arial"/>
                <w:spacing w:val="-2"/>
                <w:kern w:val="0"/>
                <w:sz w:val="24"/>
              </w:rPr>
            </w:pPr>
            <w:r>
              <w:rPr>
                <w:rFonts w:hint="eastAsia" w:ascii="仿宋_GB2312" w:hAnsi="宋体" w:eastAsia="仿宋_GB2312" w:cs="Arial"/>
                <w:spacing w:val="-2"/>
                <w:kern w:val="0"/>
                <w:sz w:val="24"/>
              </w:rPr>
              <w:t>包庇违反考试纪律的学生，对学生考试违纪、作弊行为不制止、不上报。</w:t>
            </w:r>
          </w:p>
        </w:tc>
        <w:tc>
          <w:tcPr>
            <w:tcW w:w="697" w:type="dxa"/>
            <w:noWrap w:val="0"/>
            <w:vAlign w:val="center"/>
          </w:tcPr>
          <w:p w14:paraId="4CCFB195">
            <w:pPr>
              <w:jc w:val="center"/>
              <w:rPr>
                <w:rFonts w:ascii="仿宋_GB2312" w:hAnsi="宋体" w:eastAsia="仿宋_GB2312" w:cs="Arial"/>
                <w:sz w:val="24"/>
                <w:highlight w:val="yellow"/>
              </w:rPr>
            </w:pPr>
            <w:r>
              <w:rPr>
                <w:rFonts w:hint="eastAsia" w:ascii="仿宋_GB2312" w:hAnsi="宋体" w:eastAsia="仿宋_GB2312" w:cs="Arial"/>
                <w:sz w:val="24"/>
              </w:rPr>
              <w:t>二级</w:t>
            </w:r>
          </w:p>
        </w:tc>
      </w:tr>
      <w:tr w14:paraId="6E64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0049A319">
            <w:pPr>
              <w:widowControl/>
              <w:jc w:val="center"/>
              <w:rPr>
                <w:rFonts w:ascii="仿宋" w:hAnsi="仿宋" w:eastAsia="仿宋" w:cs="宋体"/>
                <w:b/>
                <w:bCs/>
                <w:kern w:val="0"/>
                <w:sz w:val="24"/>
              </w:rPr>
            </w:pPr>
          </w:p>
        </w:tc>
        <w:tc>
          <w:tcPr>
            <w:tcW w:w="699" w:type="dxa"/>
            <w:noWrap w:val="0"/>
            <w:vAlign w:val="center"/>
          </w:tcPr>
          <w:p w14:paraId="43F70990">
            <w:pPr>
              <w:widowControl/>
              <w:jc w:val="center"/>
              <w:rPr>
                <w:rFonts w:ascii="等线" w:hAnsi="等线" w:cs="宋体"/>
                <w:kern w:val="0"/>
                <w:sz w:val="24"/>
              </w:rPr>
            </w:pPr>
            <w:r>
              <w:rPr>
                <w:rFonts w:hint="eastAsia" w:ascii="等线" w:hAnsi="等线" w:cs="宋体"/>
                <w:kern w:val="0"/>
                <w:sz w:val="24"/>
              </w:rPr>
              <w:t>6</w:t>
            </w:r>
          </w:p>
        </w:tc>
        <w:tc>
          <w:tcPr>
            <w:tcW w:w="7534" w:type="dxa"/>
            <w:gridSpan w:val="2"/>
            <w:noWrap w:val="0"/>
            <w:vAlign w:val="center"/>
          </w:tcPr>
          <w:p w14:paraId="4DC75ECE">
            <w:pPr>
              <w:rPr>
                <w:rFonts w:ascii="仿宋_GB2312" w:hAnsi="宋体" w:eastAsia="仿宋_GB2312" w:cs="Arial"/>
                <w:sz w:val="24"/>
              </w:rPr>
            </w:pPr>
            <w:bookmarkStart w:id="29" w:name="OLE_LINK35"/>
            <w:bookmarkStart w:id="30" w:name="OLE_LINK36"/>
            <w:r>
              <w:rPr>
                <w:rFonts w:ascii="仿宋_GB2312" w:hAnsi="宋体" w:eastAsia="仿宋_GB2312" w:cs="Arial"/>
                <w:spacing w:val="-2"/>
                <w:kern w:val="0"/>
                <w:sz w:val="24"/>
              </w:rPr>
              <w:t>监考教师未认真履行职责</w:t>
            </w:r>
            <w:r>
              <w:rPr>
                <w:rFonts w:hint="eastAsia" w:ascii="仿宋_GB2312" w:hAnsi="宋体" w:eastAsia="仿宋_GB2312" w:cs="Arial"/>
                <w:spacing w:val="-2"/>
                <w:kern w:val="0"/>
                <w:sz w:val="24"/>
                <w:lang w:eastAsia="zh-CN"/>
              </w:rPr>
              <w:t>，</w:t>
            </w:r>
            <w:r>
              <w:rPr>
                <w:rFonts w:hint="eastAsia" w:ascii="仿宋_GB2312" w:hAnsi="宋体" w:eastAsia="仿宋_GB2312" w:cs="Arial"/>
                <w:spacing w:val="-2"/>
                <w:kern w:val="0"/>
                <w:sz w:val="24"/>
              </w:rPr>
              <w:t>包括未按规定对考生核验身份，擅自脱离岗位，在监考过程中进行</w:t>
            </w:r>
            <w:r>
              <w:rPr>
                <w:rFonts w:ascii="仿宋_GB2312" w:hAnsi="宋体" w:eastAsia="仿宋_GB2312" w:cs="Arial"/>
                <w:spacing w:val="-2"/>
                <w:kern w:val="0"/>
                <w:sz w:val="24"/>
              </w:rPr>
              <w:t>交谈、吸烟、阅读、阅卷、答题、使用手机、</w:t>
            </w:r>
            <w:r>
              <w:rPr>
                <w:rFonts w:hint="eastAsia" w:ascii="仿宋_GB2312" w:hAnsi="宋体" w:eastAsia="仿宋_GB2312" w:cs="Arial"/>
                <w:spacing w:val="-2"/>
                <w:kern w:val="0"/>
                <w:sz w:val="24"/>
              </w:rPr>
              <w:t>睡觉</w:t>
            </w:r>
            <w:r>
              <w:rPr>
                <w:rFonts w:ascii="仿宋_GB2312" w:hAnsi="宋体" w:eastAsia="仿宋_GB2312" w:cs="Arial"/>
                <w:spacing w:val="-2"/>
                <w:kern w:val="0"/>
                <w:sz w:val="24"/>
              </w:rPr>
              <w:t>或其他与监考无关的行为</w:t>
            </w:r>
            <w:r>
              <w:rPr>
                <w:rFonts w:hint="eastAsia" w:ascii="仿宋_GB2312" w:hAnsi="宋体" w:eastAsia="仿宋_GB2312" w:cs="Arial"/>
                <w:spacing w:val="-2"/>
                <w:kern w:val="0"/>
                <w:sz w:val="24"/>
              </w:rPr>
              <w:t>，影响考试秩序，造成不良影响。</w:t>
            </w:r>
            <w:bookmarkEnd w:id="29"/>
            <w:bookmarkEnd w:id="30"/>
          </w:p>
        </w:tc>
        <w:tc>
          <w:tcPr>
            <w:tcW w:w="697" w:type="dxa"/>
            <w:noWrap w:val="0"/>
            <w:vAlign w:val="center"/>
          </w:tcPr>
          <w:p w14:paraId="749B01E6">
            <w:pPr>
              <w:jc w:val="center"/>
              <w:rPr>
                <w:rFonts w:ascii="仿宋_GB2312" w:hAnsi="宋体" w:eastAsia="仿宋_GB2312" w:cs="Arial"/>
                <w:sz w:val="24"/>
              </w:rPr>
            </w:pPr>
            <w:r>
              <w:rPr>
                <w:rFonts w:hint="eastAsia" w:ascii="仿宋_GB2312" w:hAnsi="宋体" w:eastAsia="仿宋_GB2312" w:cs="Arial"/>
                <w:sz w:val="24"/>
              </w:rPr>
              <w:t>三级</w:t>
            </w:r>
          </w:p>
        </w:tc>
      </w:tr>
      <w:tr w14:paraId="65B4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326C5B35">
            <w:pPr>
              <w:widowControl/>
              <w:jc w:val="center"/>
              <w:rPr>
                <w:rFonts w:ascii="仿宋" w:hAnsi="仿宋" w:eastAsia="仿宋" w:cs="宋体"/>
                <w:b/>
                <w:bCs/>
                <w:kern w:val="0"/>
                <w:sz w:val="24"/>
              </w:rPr>
            </w:pPr>
          </w:p>
        </w:tc>
        <w:tc>
          <w:tcPr>
            <w:tcW w:w="699" w:type="dxa"/>
            <w:noWrap w:val="0"/>
            <w:vAlign w:val="center"/>
          </w:tcPr>
          <w:p w14:paraId="5BF6DB92">
            <w:pPr>
              <w:widowControl/>
              <w:jc w:val="center"/>
              <w:rPr>
                <w:rFonts w:ascii="等线" w:hAnsi="等线" w:cs="宋体"/>
                <w:kern w:val="0"/>
                <w:sz w:val="24"/>
              </w:rPr>
            </w:pPr>
            <w:r>
              <w:rPr>
                <w:rFonts w:hint="eastAsia" w:ascii="等线" w:hAnsi="等线" w:cs="宋体"/>
                <w:kern w:val="0"/>
                <w:sz w:val="24"/>
              </w:rPr>
              <w:t>7</w:t>
            </w:r>
          </w:p>
        </w:tc>
        <w:tc>
          <w:tcPr>
            <w:tcW w:w="7534" w:type="dxa"/>
            <w:gridSpan w:val="2"/>
            <w:noWrap w:val="0"/>
            <w:vAlign w:val="center"/>
          </w:tcPr>
          <w:p w14:paraId="49150D42">
            <w:pPr>
              <w:rPr>
                <w:rFonts w:ascii="仿宋_GB2312" w:hAnsi="宋体" w:eastAsia="仿宋_GB2312" w:cs="Arial"/>
                <w:sz w:val="24"/>
              </w:rPr>
            </w:pPr>
            <w:r>
              <w:rPr>
                <w:rFonts w:hint="eastAsia" w:ascii="仿宋_GB2312" w:hAnsi="宋体" w:eastAsia="仿宋_GB2312" w:cs="Arial"/>
                <w:spacing w:val="-2"/>
                <w:kern w:val="0"/>
                <w:sz w:val="24"/>
              </w:rPr>
              <w:t>监考教师无故迟到，影响考试工作。</w:t>
            </w:r>
          </w:p>
        </w:tc>
        <w:tc>
          <w:tcPr>
            <w:tcW w:w="697" w:type="dxa"/>
            <w:noWrap w:val="0"/>
            <w:vAlign w:val="center"/>
          </w:tcPr>
          <w:p w14:paraId="5097FE41">
            <w:pPr>
              <w:jc w:val="center"/>
              <w:rPr>
                <w:rFonts w:ascii="仿宋_GB2312" w:hAnsi="宋体" w:eastAsia="仿宋_GB2312" w:cs="Arial"/>
                <w:sz w:val="24"/>
              </w:rPr>
            </w:pPr>
            <w:r>
              <w:rPr>
                <w:rFonts w:hint="eastAsia" w:ascii="仿宋_GB2312" w:hAnsi="宋体" w:eastAsia="仿宋_GB2312" w:cs="Arial"/>
                <w:sz w:val="24"/>
              </w:rPr>
              <w:t>三级</w:t>
            </w:r>
          </w:p>
        </w:tc>
      </w:tr>
      <w:tr w14:paraId="333B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42F0CE75">
            <w:pPr>
              <w:widowControl/>
              <w:jc w:val="center"/>
              <w:rPr>
                <w:rFonts w:ascii="仿宋" w:hAnsi="仿宋" w:eastAsia="仿宋" w:cs="宋体"/>
                <w:b/>
                <w:bCs/>
                <w:kern w:val="0"/>
                <w:sz w:val="24"/>
              </w:rPr>
            </w:pPr>
          </w:p>
        </w:tc>
        <w:tc>
          <w:tcPr>
            <w:tcW w:w="699" w:type="dxa"/>
            <w:noWrap w:val="0"/>
            <w:vAlign w:val="center"/>
          </w:tcPr>
          <w:p w14:paraId="554C7A94">
            <w:pPr>
              <w:widowControl/>
              <w:jc w:val="center"/>
              <w:rPr>
                <w:rFonts w:ascii="等线" w:hAnsi="等线" w:cs="宋体"/>
                <w:kern w:val="0"/>
                <w:sz w:val="24"/>
              </w:rPr>
            </w:pPr>
            <w:r>
              <w:rPr>
                <w:rFonts w:hint="eastAsia" w:ascii="等线" w:hAnsi="等线" w:cs="宋体"/>
                <w:kern w:val="0"/>
                <w:sz w:val="24"/>
              </w:rPr>
              <w:t>8</w:t>
            </w:r>
          </w:p>
        </w:tc>
        <w:tc>
          <w:tcPr>
            <w:tcW w:w="7534" w:type="dxa"/>
            <w:gridSpan w:val="2"/>
            <w:noWrap w:val="0"/>
            <w:vAlign w:val="center"/>
          </w:tcPr>
          <w:p w14:paraId="1FE579CF">
            <w:pPr>
              <w:rPr>
                <w:rFonts w:ascii="仿宋_GB2312" w:hAnsi="宋体" w:eastAsia="仿宋_GB2312" w:cs="Arial"/>
                <w:spacing w:val="-2"/>
                <w:kern w:val="0"/>
                <w:sz w:val="24"/>
              </w:rPr>
            </w:pPr>
            <w:r>
              <w:rPr>
                <w:rFonts w:hint="eastAsia" w:ascii="仿宋_GB2312" w:hAnsi="宋体" w:eastAsia="仿宋_GB2312" w:cs="Arial"/>
                <w:spacing w:val="-2"/>
                <w:kern w:val="0"/>
                <w:sz w:val="24"/>
              </w:rPr>
              <w:t>回收的答题卡（纸）、试卷不完整，或丢失答题卡（纸）、试卷，影响学生成绩评定。</w:t>
            </w:r>
          </w:p>
        </w:tc>
        <w:tc>
          <w:tcPr>
            <w:tcW w:w="697" w:type="dxa"/>
            <w:noWrap w:val="0"/>
            <w:vAlign w:val="center"/>
          </w:tcPr>
          <w:p w14:paraId="75C345B9">
            <w:pPr>
              <w:jc w:val="center"/>
              <w:rPr>
                <w:rFonts w:ascii="仿宋" w:hAnsi="仿宋" w:eastAsia="仿宋" w:cs="仿宋"/>
                <w:kern w:val="0"/>
                <w:sz w:val="24"/>
                <w:lang w:bidi="ar"/>
              </w:rPr>
            </w:pPr>
            <w:r>
              <w:rPr>
                <w:rFonts w:hint="eastAsia" w:ascii="仿宋_GB2312" w:hAnsi="宋体" w:eastAsia="仿宋_GB2312" w:cs="Arial"/>
                <w:sz w:val="24"/>
              </w:rPr>
              <w:t>三级</w:t>
            </w:r>
          </w:p>
        </w:tc>
      </w:tr>
      <w:tr w14:paraId="6F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30C1A5B4">
            <w:pPr>
              <w:widowControl/>
              <w:jc w:val="center"/>
              <w:rPr>
                <w:rFonts w:ascii="仿宋" w:hAnsi="仿宋" w:eastAsia="仿宋" w:cs="宋体"/>
                <w:b/>
                <w:bCs/>
                <w:kern w:val="0"/>
                <w:sz w:val="24"/>
              </w:rPr>
            </w:pPr>
          </w:p>
        </w:tc>
        <w:tc>
          <w:tcPr>
            <w:tcW w:w="699" w:type="dxa"/>
            <w:noWrap w:val="0"/>
            <w:vAlign w:val="center"/>
          </w:tcPr>
          <w:p w14:paraId="61633AC3">
            <w:pPr>
              <w:widowControl/>
              <w:jc w:val="center"/>
              <w:rPr>
                <w:rFonts w:ascii="等线" w:hAnsi="等线" w:cs="宋体"/>
                <w:kern w:val="0"/>
                <w:sz w:val="24"/>
              </w:rPr>
            </w:pPr>
            <w:r>
              <w:rPr>
                <w:rFonts w:hint="eastAsia" w:ascii="等线" w:hAnsi="等线" w:cs="宋体"/>
                <w:kern w:val="0"/>
                <w:sz w:val="24"/>
              </w:rPr>
              <w:t>9</w:t>
            </w:r>
          </w:p>
        </w:tc>
        <w:tc>
          <w:tcPr>
            <w:tcW w:w="7534" w:type="dxa"/>
            <w:gridSpan w:val="2"/>
            <w:noWrap w:val="0"/>
            <w:vAlign w:val="center"/>
          </w:tcPr>
          <w:p w14:paraId="220F9916">
            <w:pPr>
              <w:rPr>
                <w:rFonts w:ascii="仿宋_GB2312" w:hAnsi="宋体" w:eastAsia="仿宋_GB2312" w:cs="Arial"/>
                <w:spacing w:val="-2"/>
                <w:kern w:val="0"/>
                <w:sz w:val="24"/>
              </w:rPr>
            </w:pPr>
            <w:r>
              <w:rPr>
                <w:rFonts w:hint="eastAsia" w:ascii="仿宋_GB2312" w:hAnsi="宋体" w:eastAsia="仿宋_GB2312" w:cs="Arial"/>
                <w:spacing w:val="-2"/>
                <w:kern w:val="0"/>
                <w:sz w:val="24"/>
              </w:rPr>
              <w:t>一学期内或连续两学期同一门课程试题的重复率超过30%。</w:t>
            </w:r>
          </w:p>
        </w:tc>
        <w:tc>
          <w:tcPr>
            <w:tcW w:w="697" w:type="dxa"/>
            <w:noWrap w:val="0"/>
            <w:vAlign w:val="center"/>
          </w:tcPr>
          <w:p w14:paraId="37D5FB65">
            <w:pPr>
              <w:jc w:val="center"/>
              <w:rPr>
                <w:rFonts w:ascii="仿宋_GB2312" w:hAnsi="宋体" w:eastAsia="仿宋_GB2312" w:cs="Arial"/>
                <w:sz w:val="24"/>
              </w:rPr>
            </w:pPr>
            <w:r>
              <w:rPr>
                <w:rFonts w:hint="eastAsia" w:ascii="仿宋" w:hAnsi="仿宋" w:eastAsia="仿宋" w:cs="仿宋"/>
                <w:kern w:val="0"/>
                <w:sz w:val="24"/>
                <w:lang w:bidi="ar"/>
              </w:rPr>
              <w:t>三级</w:t>
            </w:r>
          </w:p>
        </w:tc>
      </w:tr>
      <w:tr w14:paraId="60AE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11F22FDF">
            <w:pPr>
              <w:widowControl/>
              <w:jc w:val="center"/>
              <w:rPr>
                <w:rFonts w:ascii="仿宋" w:hAnsi="仿宋" w:eastAsia="仿宋" w:cs="宋体"/>
                <w:b/>
                <w:bCs/>
                <w:kern w:val="0"/>
                <w:sz w:val="24"/>
              </w:rPr>
            </w:pPr>
          </w:p>
        </w:tc>
        <w:tc>
          <w:tcPr>
            <w:tcW w:w="699" w:type="dxa"/>
            <w:noWrap w:val="0"/>
            <w:vAlign w:val="center"/>
          </w:tcPr>
          <w:p w14:paraId="4C391120">
            <w:pPr>
              <w:widowControl/>
              <w:jc w:val="center"/>
              <w:rPr>
                <w:rFonts w:ascii="等线" w:hAnsi="等线" w:cs="宋体"/>
                <w:kern w:val="0"/>
                <w:sz w:val="24"/>
              </w:rPr>
            </w:pPr>
            <w:r>
              <w:rPr>
                <w:rFonts w:hint="eastAsia" w:ascii="等线" w:hAnsi="等线" w:cs="宋体"/>
                <w:kern w:val="0"/>
                <w:sz w:val="24"/>
              </w:rPr>
              <w:t>1</w:t>
            </w:r>
            <w:r>
              <w:rPr>
                <w:rFonts w:ascii="等线" w:hAnsi="等线" w:cs="宋体"/>
                <w:kern w:val="0"/>
                <w:sz w:val="24"/>
              </w:rPr>
              <w:t>0</w:t>
            </w:r>
          </w:p>
        </w:tc>
        <w:tc>
          <w:tcPr>
            <w:tcW w:w="7534" w:type="dxa"/>
            <w:gridSpan w:val="2"/>
            <w:noWrap w:val="0"/>
            <w:vAlign w:val="center"/>
          </w:tcPr>
          <w:p w14:paraId="220B0FF1">
            <w:pPr>
              <w:rPr>
                <w:rFonts w:ascii="仿宋_GB2312" w:hAnsi="宋体" w:eastAsia="仿宋_GB2312" w:cs="Arial"/>
                <w:spacing w:val="-2"/>
                <w:kern w:val="0"/>
                <w:sz w:val="24"/>
              </w:rPr>
            </w:pPr>
            <w:r>
              <w:rPr>
                <w:rFonts w:hint="eastAsia" w:ascii="仿宋_GB2312" w:hAnsi="宋体" w:eastAsia="仿宋_GB2312" w:cs="Arial"/>
                <w:spacing w:val="-2"/>
                <w:kern w:val="0"/>
                <w:sz w:val="24"/>
              </w:rPr>
              <w:t>无正当理由，不按规定时间报送成绩，影响学生综合测评、学籍变动等工作。</w:t>
            </w:r>
          </w:p>
        </w:tc>
        <w:tc>
          <w:tcPr>
            <w:tcW w:w="697" w:type="dxa"/>
            <w:noWrap w:val="0"/>
            <w:vAlign w:val="center"/>
          </w:tcPr>
          <w:p w14:paraId="66FAC7E5">
            <w:pPr>
              <w:jc w:val="center"/>
              <w:rPr>
                <w:rFonts w:ascii="仿宋_GB2312" w:hAnsi="宋体" w:eastAsia="仿宋_GB2312" w:cs="Arial"/>
                <w:sz w:val="24"/>
              </w:rPr>
            </w:pPr>
            <w:r>
              <w:rPr>
                <w:rFonts w:hint="eastAsia" w:ascii="仿宋_GB2312" w:hAnsi="宋体" w:eastAsia="仿宋_GB2312" w:cs="Arial"/>
                <w:sz w:val="24"/>
              </w:rPr>
              <w:t>三级</w:t>
            </w:r>
          </w:p>
        </w:tc>
      </w:tr>
      <w:tr w14:paraId="23EC6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restart"/>
            <w:noWrap w:val="0"/>
            <w:vAlign w:val="center"/>
          </w:tcPr>
          <w:p w14:paraId="62803280">
            <w:pPr>
              <w:widowControl/>
              <w:rPr>
                <w:rFonts w:ascii="仿宋" w:hAnsi="仿宋" w:eastAsia="仿宋" w:cs="宋体"/>
                <w:b/>
                <w:bCs/>
                <w:kern w:val="0"/>
                <w:sz w:val="24"/>
              </w:rPr>
            </w:pPr>
            <w:r>
              <w:rPr>
                <w:rFonts w:hint="eastAsia" w:ascii="仿宋" w:hAnsi="仿宋" w:eastAsia="仿宋" w:cs="宋体"/>
                <w:b/>
                <w:bCs/>
                <w:kern w:val="0"/>
                <w:sz w:val="24"/>
              </w:rPr>
              <w:t>教学管理</w:t>
            </w:r>
          </w:p>
        </w:tc>
        <w:tc>
          <w:tcPr>
            <w:tcW w:w="699" w:type="dxa"/>
            <w:noWrap w:val="0"/>
            <w:vAlign w:val="center"/>
          </w:tcPr>
          <w:p w14:paraId="5BD598C1">
            <w:pPr>
              <w:widowControl/>
              <w:jc w:val="center"/>
              <w:rPr>
                <w:rFonts w:ascii="等线" w:hAnsi="等线" w:cs="宋体"/>
                <w:kern w:val="0"/>
                <w:sz w:val="24"/>
              </w:rPr>
            </w:pPr>
            <w:r>
              <w:rPr>
                <w:rFonts w:hint="eastAsia" w:ascii="等线" w:hAnsi="等线" w:cs="宋体"/>
                <w:kern w:val="0"/>
                <w:sz w:val="24"/>
              </w:rPr>
              <w:t>1</w:t>
            </w:r>
          </w:p>
        </w:tc>
        <w:tc>
          <w:tcPr>
            <w:tcW w:w="7534" w:type="dxa"/>
            <w:gridSpan w:val="2"/>
            <w:noWrap w:val="0"/>
            <w:vAlign w:val="center"/>
          </w:tcPr>
          <w:p w14:paraId="78E4495E">
            <w:pPr>
              <w:rPr>
                <w:rFonts w:ascii="仿宋_GB2312" w:hAnsi="宋体" w:eastAsia="仿宋_GB2312" w:cs="Arial"/>
                <w:sz w:val="24"/>
              </w:rPr>
            </w:pPr>
            <w:r>
              <w:rPr>
                <w:rFonts w:hint="eastAsia" w:ascii="仿宋_GB2312" w:hAnsi="宋体" w:eastAsia="仿宋_GB2312" w:cs="Arial"/>
                <w:sz w:val="24"/>
              </w:rPr>
              <w:t>出具与事实违背的学历、学籍、成绩等各类证书、证明。</w:t>
            </w:r>
          </w:p>
        </w:tc>
        <w:tc>
          <w:tcPr>
            <w:tcW w:w="697" w:type="dxa"/>
            <w:noWrap w:val="0"/>
            <w:vAlign w:val="center"/>
          </w:tcPr>
          <w:p w14:paraId="16629815">
            <w:pPr>
              <w:jc w:val="center"/>
              <w:rPr>
                <w:rFonts w:ascii="仿宋_GB2312" w:hAnsi="宋体" w:eastAsia="仿宋_GB2312" w:cs="Arial"/>
                <w:sz w:val="24"/>
              </w:rPr>
            </w:pPr>
            <w:r>
              <w:rPr>
                <w:rFonts w:hint="eastAsia" w:ascii="仿宋_GB2312" w:hAnsi="宋体" w:eastAsia="仿宋_GB2312" w:cs="Arial"/>
                <w:sz w:val="24"/>
              </w:rPr>
              <w:t>一级</w:t>
            </w:r>
          </w:p>
        </w:tc>
      </w:tr>
      <w:tr w14:paraId="0E95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500DC9D0">
            <w:pPr>
              <w:widowControl/>
              <w:jc w:val="center"/>
              <w:rPr>
                <w:rFonts w:ascii="仿宋" w:hAnsi="仿宋" w:eastAsia="仿宋" w:cs="宋体"/>
                <w:b/>
                <w:bCs/>
                <w:kern w:val="0"/>
                <w:sz w:val="24"/>
              </w:rPr>
            </w:pPr>
          </w:p>
        </w:tc>
        <w:tc>
          <w:tcPr>
            <w:tcW w:w="699" w:type="dxa"/>
            <w:noWrap w:val="0"/>
            <w:vAlign w:val="center"/>
          </w:tcPr>
          <w:p w14:paraId="43309BB0">
            <w:pPr>
              <w:widowControl/>
              <w:jc w:val="center"/>
              <w:rPr>
                <w:rFonts w:ascii="等线" w:hAnsi="等线" w:cs="宋体"/>
                <w:kern w:val="0"/>
                <w:sz w:val="24"/>
              </w:rPr>
            </w:pPr>
            <w:r>
              <w:rPr>
                <w:rFonts w:hint="eastAsia" w:ascii="等线" w:hAnsi="等线" w:cs="宋体"/>
                <w:kern w:val="0"/>
                <w:sz w:val="24"/>
              </w:rPr>
              <w:t>2</w:t>
            </w:r>
          </w:p>
        </w:tc>
        <w:tc>
          <w:tcPr>
            <w:tcW w:w="7534" w:type="dxa"/>
            <w:gridSpan w:val="2"/>
            <w:noWrap w:val="0"/>
            <w:vAlign w:val="center"/>
          </w:tcPr>
          <w:p w14:paraId="6E8344D8">
            <w:pPr>
              <w:rPr>
                <w:rFonts w:ascii="仿宋_GB2312" w:hAnsi="宋体" w:eastAsia="仿宋_GB2312" w:cs="Arial"/>
                <w:sz w:val="24"/>
              </w:rPr>
            </w:pPr>
            <w:r>
              <w:rPr>
                <w:rFonts w:hint="eastAsia" w:ascii="仿宋_GB2312" w:hAnsi="宋体" w:eastAsia="仿宋_GB2312" w:cs="Arial"/>
                <w:sz w:val="24"/>
              </w:rPr>
              <w:t>不及时、不妥当</w:t>
            </w:r>
            <w:r>
              <w:rPr>
                <w:rFonts w:hint="eastAsia" w:ascii="仿宋_GB2312" w:hAnsi="宋体" w:eastAsia="仿宋_GB2312" w:cs="Arial"/>
                <w:sz w:val="24"/>
                <w:lang w:eastAsia="zh-CN"/>
              </w:rPr>
              <w:t>地</w:t>
            </w:r>
            <w:r>
              <w:rPr>
                <w:rFonts w:hint="eastAsia" w:ascii="仿宋_GB2312" w:hAnsi="宋体" w:eastAsia="仿宋_GB2312" w:cs="Arial"/>
                <w:sz w:val="24"/>
              </w:rPr>
              <w:t>处理教学和管理工作中的矛盾与问题，致使事态失控，造成严重后果和恶劣影响。</w:t>
            </w:r>
          </w:p>
        </w:tc>
        <w:tc>
          <w:tcPr>
            <w:tcW w:w="697" w:type="dxa"/>
            <w:noWrap w:val="0"/>
            <w:vAlign w:val="center"/>
          </w:tcPr>
          <w:p w14:paraId="7D5B07DF">
            <w:pPr>
              <w:jc w:val="center"/>
              <w:rPr>
                <w:rFonts w:ascii="仿宋_GB2312" w:hAnsi="宋体" w:eastAsia="仿宋_GB2312" w:cs="Arial"/>
                <w:sz w:val="24"/>
              </w:rPr>
            </w:pPr>
            <w:r>
              <w:rPr>
                <w:rFonts w:hint="eastAsia" w:ascii="仿宋_GB2312" w:hAnsi="宋体" w:eastAsia="仿宋_GB2312" w:cs="Arial"/>
                <w:sz w:val="24"/>
              </w:rPr>
              <w:t>二级</w:t>
            </w:r>
          </w:p>
        </w:tc>
      </w:tr>
      <w:tr w14:paraId="348A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4353329A">
            <w:pPr>
              <w:widowControl/>
              <w:jc w:val="center"/>
              <w:rPr>
                <w:rFonts w:ascii="仿宋" w:hAnsi="仿宋" w:eastAsia="仿宋" w:cs="宋体"/>
                <w:b/>
                <w:bCs/>
                <w:kern w:val="0"/>
                <w:sz w:val="24"/>
              </w:rPr>
            </w:pPr>
          </w:p>
        </w:tc>
        <w:tc>
          <w:tcPr>
            <w:tcW w:w="699" w:type="dxa"/>
            <w:noWrap w:val="0"/>
            <w:vAlign w:val="center"/>
          </w:tcPr>
          <w:p w14:paraId="45D6AC3E">
            <w:pPr>
              <w:widowControl/>
              <w:jc w:val="center"/>
              <w:rPr>
                <w:rFonts w:ascii="等线" w:hAnsi="等线" w:cs="宋体"/>
                <w:kern w:val="0"/>
                <w:sz w:val="24"/>
              </w:rPr>
            </w:pPr>
            <w:r>
              <w:rPr>
                <w:rFonts w:hint="eastAsia" w:ascii="等线" w:hAnsi="等线" w:cs="宋体"/>
                <w:kern w:val="0"/>
                <w:sz w:val="24"/>
              </w:rPr>
              <w:t>3</w:t>
            </w:r>
          </w:p>
        </w:tc>
        <w:tc>
          <w:tcPr>
            <w:tcW w:w="7534" w:type="dxa"/>
            <w:gridSpan w:val="2"/>
            <w:noWrap w:val="0"/>
            <w:vAlign w:val="center"/>
          </w:tcPr>
          <w:p w14:paraId="0CB36FE4">
            <w:pPr>
              <w:rPr>
                <w:rFonts w:ascii="仿宋_GB2312" w:hAnsi="宋体" w:eastAsia="仿宋_GB2312" w:cs="Arial"/>
                <w:sz w:val="24"/>
              </w:rPr>
            </w:pPr>
            <w:r>
              <w:rPr>
                <w:rFonts w:hint="eastAsia" w:ascii="仿宋_GB2312" w:hAnsi="宋体" w:eastAsia="仿宋_GB2312" w:cs="Arial"/>
                <w:sz w:val="24"/>
              </w:rPr>
              <w:t>因失职导致学生上课、实验、实习、考试等教学活动大规模中断，造成严重不良影响。</w:t>
            </w:r>
          </w:p>
        </w:tc>
        <w:tc>
          <w:tcPr>
            <w:tcW w:w="697" w:type="dxa"/>
            <w:noWrap w:val="0"/>
            <w:vAlign w:val="center"/>
          </w:tcPr>
          <w:p w14:paraId="3F43AD53">
            <w:pPr>
              <w:jc w:val="center"/>
              <w:rPr>
                <w:rFonts w:ascii="仿宋_GB2312" w:hAnsi="宋体" w:eastAsia="仿宋_GB2312" w:cs="Arial"/>
                <w:sz w:val="24"/>
              </w:rPr>
            </w:pPr>
            <w:r>
              <w:rPr>
                <w:rFonts w:hint="eastAsia" w:ascii="仿宋_GB2312" w:hAnsi="宋体" w:eastAsia="仿宋_GB2312" w:cs="Arial"/>
                <w:sz w:val="24"/>
              </w:rPr>
              <w:t>二级</w:t>
            </w:r>
          </w:p>
        </w:tc>
      </w:tr>
      <w:tr w14:paraId="0078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22269FB0">
            <w:pPr>
              <w:widowControl/>
              <w:jc w:val="center"/>
              <w:rPr>
                <w:rFonts w:ascii="仿宋" w:hAnsi="仿宋" w:eastAsia="仿宋" w:cs="宋体"/>
                <w:b/>
                <w:bCs/>
                <w:kern w:val="0"/>
                <w:sz w:val="24"/>
              </w:rPr>
            </w:pPr>
          </w:p>
        </w:tc>
        <w:tc>
          <w:tcPr>
            <w:tcW w:w="699" w:type="dxa"/>
            <w:noWrap w:val="0"/>
            <w:vAlign w:val="center"/>
          </w:tcPr>
          <w:p w14:paraId="59F5E7F6">
            <w:pPr>
              <w:widowControl/>
              <w:jc w:val="center"/>
              <w:rPr>
                <w:rFonts w:ascii="等线" w:hAnsi="等线" w:cs="宋体"/>
                <w:kern w:val="0"/>
                <w:sz w:val="24"/>
              </w:rPr>
            </w:pPr>
            <w:r>
              <w:rPr>
                <w:rFonts w:hint="eastAsia" w:ascii="等线" w:hAnsi="等线" w:cs="宋体"/>
                <w:kern w:val="0"/>
                <w:sz w:val="24"/>
              </w:rPr>
              <w:t>4</w:t>
            </w:r>
          </w:p>
        </w:tc>
        <w:tc>
          <w:tcPr>
            <w:tcW w:w="7534" w:type="dxa"/>
            <w:gridSpan w:val="2"/>
            <w:noWrap w:val="0"/>
            <w:vAlign w:val="center"/>
          </w:tcPr>
          <w:p w14:paraId="2536F78A">
            <w:pPr>
              <w:rPr>
                <w:rFonts w:ascii="仿宋_GB2312" w:hAnsi="宋体" w:eastAsia="仿宋_GB2312" w:cs="Arial"/>
                <w:sz w:val="24"/>
              </w:rPr>
            </w:pPr>
            <w:r>
              <w:rPr>
                <w:rFonts w:hint="eastAsia" w:ascii="仿宋_GB2312" w:hAnsi="宋体" w:eastAsia="仿宋_GB2312" w:cs="Arial"/>
                <w:sz w:val="24"/>
              </w:rPr>
              <w:t>未按规定要求选用和征订教材，擅自推销、使用未经学校审核与备案的教材、教辅资料等。</w:t>
            </w:r>
          </w:p>
        </w:tc>
        <w:tc>
          <w:tcPr>
            <w:tcW w:w="697" w:type="dxa"/>
            <w:noWrap w:val="0"/>
            <w:vAlign w:val="center"/>
          </w:tcPr>
          <w:p w14:paraId="69046781">
            <w:pPr>
              <w:jc w:val="center"/>
              <w:rPr>
                <w:rFonts w:ascii="仿宋_GB2312" w:hAnsi="宋体" w:eastAsia="仿宋_GB2312" w:cs="Arial"/>
                <w:sz w:val="24"/>
              </w:rPr>
            </w:pPr>
            <w:r>
              <w:rPr>
                <w:rFonts w:hint="eastAsia" w:ascii="仿宋" w:hAnsi="仿宋" w:eastAsia="仿宋" w:cs="仿宋"/>
                <w:kern w:val="0"/>
                <w:sz w:val="24"/>
                <w:lang w:bidi="ar"/>
              </w:rPr>
              <w:t>二级</w:t>
            </w:r>
          </w:p>
        </w:tc>
      </w:tr>
      <w:tr w14:paraId="2AF9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vMerge w:val="continue"/>
            <w:noWrap w:val="0"/>
            <w:vAlign w:val="center"/>
          </w:tcPr>
          <w:p w14:paraId="6767F02D">
            <w:pPr>
              <w:widowControl/>
              <w:jc w:val="center"/>
              <w:rPr>
                <w:rFonts w:ascii="仿宋" w:hAnsi="仿宋" w:eastAsia="仿宋" w:cs="宋体"/>
                <w:b/>
                <w:bCs/>
                <w:kern w:val="0"/>
                <w:sz w:val="24"/>
              </w:rPr>
            </w:pPr>
          </w:p>
        </w:tc>
        <w:tc>
          <w:tcPr>
            <w:tcW w:w="699" w:type="dxa"/>
            <w:noWrap w:val="0"/>
            <w:vAlign w:val="center"/>
          </w:tcPr>
          <w:p w14:paraId="3394C4F9">
            <w:pPr>
              <w:widowControl/>
              <w:jc w:val="center"/>
              <w:rPr>
                <w:rFonts w:ascii="等线" w:hAnsi="等线" w:cs="宋体"/>
                <w:kern w:val="0"/>
                <w:sz w:val="24"/>
              </w:rPr>
            </w:pPr>
            <w:r>
              <w:rPr>
                <w:rFonts w:hint="eastAsia" w:ascii="等线" w:hAnsi="等线" w:cs="宋体"/>
                <w:kern w:val="0"/>
                <w:sz w:val="24"/>
              </w:rPr>
              <w:t>5</w:t>
            </w:r>
          </w:p>
        </w:tc>
        <w:tc>
          <w:tcPr>
            <w:tcW w:w="7534" w:type="dxa"/>
            <w:gridSpan w:val="2"/>
            <w:noWrap w:val="0"/>
            <w:vAlign w:val="center"/>
          </w:tcPr>
          <w:p w14:paraId="6066B531">
            <w:pPr>
              <w:rPr>
                <w:rFonts w:ascii="仿宋_GB2312" w:hAnsi="宋体" w:eastAsia="仿宋_GB2312" w:cs="Arial"/>
                <w:sz w:val="24"/>
              </w:rPr>
            </w:pPr>
            <w:r>
              <w:rPr>
                <w:rFonts w:hint="eastAsia" w:ascii="仿宋_GB2312" w:hAnsi="宋体" w:eastAsia="仿宋_GB2312" w:cs="Arial"/>
                <w:spacing w:val="-2"/>
                <w:kern w:val="0"/>
                <w:sz w:val="24"/>
              </w:rPr>
              <w:t>故意虚报教学工作量。</w:t>
            </w:r>
          </w:p>
        </w:tc>
        <w:tc>
          <w:tcPr>
            <w:tcW w:w="697" w:type="dxa"/>
            <w:noWrap w:val="0"/>
            <w:vAlign w:val="center"/>
          </w:tcPr>
          <w:p w14:paraId="0CA75AB0">
            <w:pPr>
              <w:jc w:val="center"/>
              <w:rPr>
                <w:rFonts w:ascii="仿宋" w:hAnsi="仿宋" w:eastAsia="仿宋" w:cs="仿宋"/>
                <w:kern w:val="0"/>
                <w:sz w:val="24"/>
                <w:lang w:bidi="ar"/>
              </w:rPr>
            </w:pPr>
            <w:r>
              <w:rPr>
                <w:rFonts w:hint="eastAsia" w:ascii="仿宋_GB2312" w:hAnsi="宋体" w:eastAsia="仿宋_GB2312" w:cs="Arial"/>
                <w:sz w:val="24"/>
              </w:rPr>
              <w:t>三级</w:t>
            </w:r>
          </w:p>
        </w:tc>
      </w:tr>
    </w:tbl>
    <w:p w14:paraId="66391879">
      <w:pPr>
        <w:widowControl/>
        <w:spacing w:line="560" w:lineRule="atLeast"/>
        <w:jc w:val="left"/>
        <w:rPr>
          <w:rFonts w:hint="eastAsia" w:ascii="黑体" w:hAnsi="黑体" w:eastAsia="黑体" w:cs="黑体"/>
          <w:kern w:val="0"/>
          <w:sz w:val="32"/>
          <w:szCs w:val="32"/>
        </w:rPr>
      </w:pPr>
      <w:r>
        <w:rPr>
          <w:rFonts w:hint="eastAsia" w:ascii="仿宋" w:hAnsi="仿宋" w:eastAsia="仿宋" w:cs="宋体"/>
          <w:kern w:val="0"/>
          <w:sz w:val="32"/>
          <w:szCs w:val="32"/>
        </w:rPr>
        <w:br w:type="page"/>
      </w:r>
      <w:r>
        <w:rPr>
          <w:rFonts w:hint="eastAsia" w:ascii="黑体" w:hAnsi="黑体" w:eastAsia="黑体" w:cs="黑体"/>
          <w:kern w:val="0"/>
          <w:sz w:val="32"/>
          <w:szCs w:val="32"/>
        </w:rPr>
        <w:t>附件</w:t>
      </w:r>
      <w:r>
        <w:rPr>
          <w:rFonts w:hint="eastAsia" w:ascii="黑体" w:hAnsi="黑体" w:eastAsia="黑体" w:cs="黑体"/>
          <w:kern w:val="0"/>
          <w:sz w:val="32"/>
          <w:szCs w:val="32"/>
          <w:lang w:val="en-US" w:eastAsia="zh-CN"/>
        </w:rPr>
        <w:t>4</w:t>
      </w:r>
    </w:p>
    <w:p w14:paraId="7A33952C">
      <w:pPr>
        <w:keepNext w:val="0"/>
        <w:keepLines w:val="0"/>
        <w:pageBreakBefore w:val="0"/>
        <w:widowControl/>
        <w:kinsoku/>
        <w:wordWrap/>
        <w:overflowPunct/>
        <w:topLinePunct w:val="0"/>
        <w:autoSpaceDE/>
        <w:autoSpaceDN/>
        <w:bidi w:val="0"/>
        <w:adjustRightInd/>
        <w:snapToGrid/>
        <w:spacing w:before="157" w:beforeLines="50" w:after="157" w:afterLines="50" w:line="560" w:lineRule="atLeast"/>
        <w:jc w:val="center"/>
        <w:textAlignment w:val="auto"/>
        <w:rPr>
          <w:b/>
        </w:rPr>
      </w:pPr>
      <w:r>
        <w:rPr>
          <w:rFonts w:hint="eastAsia" w:ascii="等线" w:hAnsi="等线" w:cs="宋体"/>
          <w:b/>
          <w:bCs/>
          <w:kern w:val="0"/>
          <w:sz w:val="32"/>
          <w:szCs w:val="32"/>
        </w:rPr>
        <w:t>河北建筑工程学院</w:t>
      </w:r>
      <w:bookmarkStart w:id="31" w:name="OLE_LINK12"/>
      <w:bookmarkStart w:id="32" w:name="OLE_LINK21"/>
      <w:bookmarkStart w:id="33" w:name="OLE_LINK22"/>
      <w:bookmarkStart w:id="34" w:name="OLE_LINK44"/>
      <w:bookmarkStart w:id="35" w:name="OLE_LINK11"/>
      <w:r>
        <w:rPr>
          <w:rFonts w:hint="eastAsia" w:ascii="等线" w:hAnsi="等线" w:cs="宋体"/>
          <w:b/>
          <w:bCs/>
          <w:kern w:val="0"/>
          <w:sz w:val="32"/>
          <w:szCs w:val="32"/>
        </w:rPr>
        <w:t>研究生教育教学事故认定及处理登记表</w:t>
      </w:r>
      <w:bookmarkEnd w:id="31"/>
      <w:bookmarkEnd w:id="32"/>
      <w:bookmarkEnd w:id="33"/>
      <w:bookmarkEnd w:id="34"/>
      <w:bookmarkEnd w:id="35"/>
      <w:r>
        <w:rPr>
          <w:rFonts w:hint="eastAsia" w:ascii="等线" w:hAnsi="等线" w:cs="宋体"/>
          <w:b/>
          <w:bCs/>
          <w:kern w:val="0"/>
          <w:sz w:val="32"/>
          <w:szCs w:val="32"/>
        </w:rPr>
        <w:t xml:space="preserve"> </w:t>
      </w:r>
      <w:r>
        <w:rPr>
          <w:rFonts w:hint="eastAsia" w:ascii="等线" w:hAnsi="等线" w:cs="宋体"/>
          <w:b/>
          <w:bCs/>
          <w:kern w:val="0"/>
          <w:sz w:val="28"/>
          <w:szCs w:val="28"/>
        </w:rPr>
        <w:t xml:space="preserve"> </w:t>
      </w:r>
      <w:r>
        <w:rPr>
          <w:rFonts w:hint="eastAsia"/>
          <w:b/>
        </w:rPr>
        <w:t xml:space="preserve">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1314"/>
        <w:gridCol w:w="2298"/>
        <w:gridCol w:w="1539"/>
        <w:gridCol w:w="1847"/>
      </w:tblGrid>
      <w:tr w14:paraId="2D5D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noWrap w:val="0"/>
            <w:vAlign w:val="center"/>
          </w:tcPr>
          <w:p w14:paraId="355E44F9">
            <w:pPr>
              <w:jc w:val="center"/>
              <w:rPr>
                <w:rFonts w:ascii="宋体" w:hAnsi="宋体" w:cs="Arial"/>
                <w:b w:val="0"/>
                <w:bCs w:val="0"/>
                <w:sz w:val="21"/>
                <w:szCs w:val="21"/>
              </w:rPr>
            </w:pPr>
            <w:r>
              <w:rPr>
                <w:rFonts w:hint="eastAsia" w:ascii="宋体" w:hAnsi="宋体" w:cs="Arial"/>
                <w:b w:val="0"/>
                <w:bCs w:val="0"/>
                <w:sz w:val="21"/>
                <w:szCs w:val="21"/>
              </w:rPr>
              <w:t>事故发生的</w:t>
            </w:r>
          </w:p>
          <w:p w14:paraId="59F59F23">
            <w:pPr>
              <w:jc w:val="center"/>
              <w:rPr>
                <w:rFonts w:ascii="宋体" w:hAnsi="宋体" w:cs="Arial"/>
                <w:b w:val="0"/>
                <w:bCs w:val="0"/>
                <w:sz w:val="21"/>
                <w:szCs w:val="21"/>
              </w:rPr>
            </w:pPr>
            <w:r>
              <w:rPr>
                <w:rFonts w:hint="eastAsia" w:ascii="宋体" w:hAnsi="宋体" w:cs="Arial"/>
                <w:b w:val="0"/>
                <w:bCs w:val="0"/>
                <w:sz w:val="21"/>
                <w:szCs w:val="21"/>
              </w:rPr>
              <w:t>时间与地点</w:t>
            </w:r>
          </w:p>
        </w:tc>
        <w:tc>
          <w:tcPr>
            <w:tcW w:w="3686" w:type="dxa"/>
            <w:gridSpan w:val="2"/>
            <w:noWrap w:val="0"/>
            <w:vAlign w:val="center"/>
          </w:tcPr>
          <w:p w14:paraId="12B31DB3">
            <w:pPr>
              <w:jc w:val="center"/>
              <w:rPr>
                <w:rFonts w:ascii="宋体" w:hAnsi="宋体" w:cs="Arial"/>
              </w:rPr>
            </w:pPr>
          </w:p>
        </w:tc>
        <w:tc>
          <w:tcPr>
            <w:tcW w:w="1574" w:type="dxa"/>
            <w:noWrap w:val="0"/>
            <w:vAlign w:val="center"/>
          </w:tcPr>
          <w:p w14:paraId="599AA86C">
            <w:pPr>
              <w:jc w:val="center"/>
              <w:rPr>
                <w:rFonts w:ascii="宋体" w:hAnsi="宋体" w:cs="Arial"/>
              </w:rPr>
            </w:pPr>
            <w:r>
              <w:rPr>
                <w:rFonts w:hint="eastAsia" w:ascii="宋体" w:hAnsi="宋体" w:cs="Arial"/>
              </w:rPr>
              <w:t>事故当事人</w:t>
            </w:r>
          </w:p>
        </w:tc>
        <w:tc>
          <w:tcPr>
            <w:tcW w:w="1878" w:type="dxa"/>
            <w:noWrap w:val="0"/>
            <w:vAlign w:val="center"/>
          </w:tcPr>
          <w:p w14:paraId="1325CC02">
            <w:pPr>
              <w:jc w:val="center"/>
              <w:rPr>
                <w:rFonts w:ascii="宋体" w:hAnsi="宋体" w:cs="Arial"/>
              </w:rPr>
            </w:pPr>
          </w:p>
        </w:tc>
      </w:tr>
      <w:tr w14:paraId="325D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5" w:hRule="atLeast"/>
          <w:jc w:val="center"/>
        </w:trPr>
        <w:tc>
          <w:tcPr>
            <w:tcW w:w="1560" w:type="dxa"/>
            <w:tcBorders>
              <w:bottom w:val="single" w:color="auto" w:sz="4" w:space="0"/>
            </w:tcBorders>
            <w:noWrap w:val="0"/>
            <w:vAlign w:val="center"/>
          </w:tcPr>
          <w:p w14:paraId="681001BF">
            <w:pPr>
              <w:jc w:val="center"/>
              <w:rPr>
                <w:rFonts w:hint="eastAsia" w:ascii="宋体" w:hAnsi="宋体" w:cs="Arial"/>
                <w:b w:val="0"/>
                <w:bCs w:val="0"/>
                <w:sz w:val="21"/>
                <w:szCs w:val="21"/>
              </w:rPr>
            </w:pPr>
            <w:r>
              <w:rPr>
                <w:rFonts w:hint="eastAsia" w:ascii="宋体" w:hAnsi="宋体" w:cs="Arial"/>
                <w:b w:val="0"/>
                <w:bCs w:val="0"/>
                <w:sz w:val="21"/>
                <w:szCs w:val="21"/>
              </w:rPr>
              <w:t>事故过程</w:t>
            </w:r>
          </w:p>
          <w:p w14:paraId="6D695141">
            <w:pPr>
              <w:jc w:val="center"/>
              <w:rPr>
                <w:rFonts w:ascii="宋体" w:hAnsi="宋体" w:cs="Arial"/>
                <w:b w:val="0"/>
                <w:bCs w:val="0"/>
                <w:sz w:val="21"/>
                <w:szCs w:val="21"/>
              </w:rPr>
            </w:pPr>
            <w:r>
              <w:rPr>
                <w:rFonts w:hint="eastAsia" w:ascii="宋体" w:hAnsi="宋体" w:cs="Arial"/>
                <w:b w:val="0"/>
                <w:bCs w:val="0"/>
                <w:sz w:val="21"/>
                <w:szCs w:val="21"/>
              </w:rPr>
              <w:t>原因及后果</w:t>
            </w:r>
          </w:p>
        </w:tc>
        <w:tc>
          <w:tcPr>
            <w:tcW w:w="7138" w:type="dxa"/>
            <w:gridSpan w:val="4"/>
            <w:tcBorders>
              <w:bottom w:val="single" w:color="auto" w:sz="4" w:space="0"/>
            </w:tcBorders>
            <w:noWrap w:val="0"/>
            <w:vAlign w:val="center"/>
          </w:tcPr>
          <w:p w14:paraId="25F22A9F">
            <w:pPr>
              <w:spacing w:line="360" w:lineRule="auto"/>
              <w:ind w:firstLine="420" w:firstLineChars="200"/>
              <w:rPr>
                <w:rFonts w:ascii="宋体" w:hAnsi="宋体" w:cs="Arial"/>
              </w:rPr>
            </w:pPr>
          </w:p>
          <w:p w14:paraId="4A2A792B">
            <w:pPr>
              <w:spacing w:line="360" w:lineRule="auto"/>
              <w:ind w:firstLine="420" w:firstLineChars="200"/>
              <w:rPr>
                <w:rFonts w:ascii="宋体" w:hAnsi="宋体" w:cs="Arial"/>
              </w:rPr>
            </w:pPr>
          </w:p>
          <w:p w14:paraId="3A108FCC">
            <w:pPr>
              <w:spacing w:line="360" w:lineRule="auto"/>
              <w:ind w:firstLine="420" w:firstLineChars="200"/>
              <w:rPr>
                <w:rFonts w:ascii="宋体" w:hAnsi="宋体" w:cs="Arial"/>
              </w:rPr>
            </w:pPr>
          </w:p>
          <w:p w14:paraId="04B9764E">
            <w:pPr>
              <w:spacing w:line="360" w:lineRule="auto"/>
              <w:rPr>
                <w:rFonts w:ascii="宋体" w:hAnsi="宋体" w:cs="Arial"/>
              </w:rPr>
            </w:pPr>
          </w:p>
        </w:tc>
      </w:tr>
      <w:tr w14:paraId="6336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Merge w:val="restart"/>
            <w:noWrap w:val="0"/>
            <w:vAlign w:val="center"/>
          </w:tcPr>
          <w:p w14:paraId="5D656EF9">
            <w:pPr>
              <w:jc w:val="center"/>
              <w:rPr>
                <w:rFonts w:ascii="宋体" w:hAnsi="宋体" w:cs="Arial"/>
                <w:b w:val="0"/>
                <w:bCs w:val="0"/>
                <w:sz w:val="21"/>
                <w:szCs w:val="21"/>
              </w:rPr>
            </w:pPr>
            <w:r>
              <w:rPr>
                <w:rFonts w:hint="eastAsia" w:ascii="宋体" w:hAnsi="宋体" w:cs="Arial"/>
                <w:b w:val="0"/>
                <w:bCs w:val="0"/>
                <w:sz w:val="21"/>
                <w:szCs w:val="21"/>
              </w:rPr>
              <w:t>事故当事人</w:t>
            </w:r>
          </w:p>
          <w:p w14:paraId="75F3686D">
            <w:pPr>
              <w:jc w:val="center"/>
              <w:rPr>
                <w:rFonts w:ascii="宋体" w:hAnsi="宋体" w:cs="Arial"/>
                <w:b w:val="0"/>
                <w:bCs w:val="0"/>
                <w:sz w:val="21"/>
                <w:szCs w:val="21"/>
              </w:rPr>
            </w:pPr>
            <w:r>
              <w:rPr>
                <w:rFonts w:hint="eastAsia" w:ascii="宋体" w:hAnsi="宋体" w:cs="Arial"/>
                <w:b w:val="0"/>
                <w:bCs w:val="0"/>
                <w:sz w:val="21"/>
                <w:szCs w:val="21"/>
              </w:rPr>
              <w:t>所在单位意见</w:t>
            </w:r>
          </w:p>
        </w:tc>
        <w:tc>
          <w:tcPr>
            <w:tcW w:w="1342" w:type="dxa"/>
            <w:noWrap w:val="0"/>
            <w:vAlign w:val="center"/>
          </w:tcPr>
          <w:p w14:paraId="4F9270F2">
            <w:pPr>
              <w:jc w:val="center"/>
              <w:rPr>
                <w:rFonts w:ascii="宋体" w:hAnsi="宋体" w:cs="Arial"/>
              </w:rPr>
            </w:pPr>
            <w:r>
              <w:rPr>
                <w:rFonts w:hint="eastAsia" w:ascii="宋体" w:hAnsi="宋体" w:cs="Arial"/>
              </w:rPr>
              <w:t>事故认定</w:t>
            </w:r>
          </w:p>
          <w:p w14:paraId="1878E80A">
            <w:pPr>
              <w:jc w:val="center"/>
              <w:rPr>
                <w:rFonts w:ascii="宋体" w:hAnsi="宋体" w:cs="Arial"/>
              </w:rPr>
            </w:pPr>
            <w:r>
              <w:rPr>
                <w:rFonts w:hint="eastAsia" w:ascii="宋体" w:hAnsi="宋体" w:cs="Arial"/>
              </w:rPr>
              <w:t>类别</w:t>
            </w:r>
          </w:p>
        </w:tc>
        <w:tc>
          <w:tcPr>
            <w:tcW w:w="2344" w:type="dxa"/>
            <w:noWrap w:val="0"/>
            <w:vAlign w:val="center"/>
          </w:tcPr>
          <w:p w14:paraId="1B1FBD85">
            <w:pPr>
              <w:rPr>
                <w:rFonts w:ascii="宋体" w:hAnsi="宋体" w:cs="Arial"/>
              </w:rPr>
            </w:pPr>
            <w:r>
              <w:rPr>
                <w:rFonts w:hint="eastAsia" w:ascii="宋体" w:hAnsi="宋体" w:cs="Arial"/>
              </w:rPr>
              <w:t>1、指导教育（  ）</w:t>
            </w:r>
          </w:p>
          <w:p w14:paraId="4859A063">
            <w:pPr>
              <w:rPr>
                <w:rFonts w:ascii="宋体" w:hAnsi="宋体" w:cs="Arial"/>
              </w:rPr>
            </w:pPr>
            <w:r>
              <w:rPr>
                <w:rFonts w:hint="eastAsia" w:ascii="宋体" w:hAnsi="宋体" w:cs="Arial"/>
              </w:rPr>
              <w:t>2、课堂教学（  ）</w:t>
            </w:r>
          </w:p>
          <w:p w14:paraId="61A7687C">
            <w:pPr>
              <w:rPr>
                <w:rFonts w:ascii="宋体" w:hAnsi="宋体" w:cs="Arial"/>
              </w:rPr>
            </w:pPr>
            <w:r>
              <w:rPr>
                <w:rFonts w:hint="eastAsia" w:ascii="宋体" w:hAnsi="宋体" w:cs="Arial"/>
              </w:rPr>
              <w:t>3、实践实习（  ）</w:t>
            </w:r>
          </w:p>
          <w:p w14:paraId="5E7601B3">
            <w:pPr>
              <w:jc w:val="left"/>
              <w:rPr>
                <w:rFonts w:ascii="宋体" w:hAnsi="宋体" w:cs="Arial"/>
              </w:rPr>
            </w:pPr>
            <w:r>
              <w:rPr>
                <w:rFonts w:hint="eastAsia" w:ascii="宋体" w:hAnsi="宋体" w:cs="Arial"/>
              </w:rPr>
              <w:t>4、考试管理（  ）</w:t>
            </w:r>
          </w:p>
          <w:p w14:paraId="6EF5A641">
            <w:pPr>
              <w:jc w:val="left"/>
              <w:rPr>
                <w:rFonts w:ascii="宋体" w:hAnsi="宋体" w:cs="Arial"/>
              </w:rPr>
            </w:pPr>
            <w:r>
              <w:rPr>
                <w:rFonts w:hint="eastAsia" w:ascii="宋体" w:hAnsi="宋体" w:cs="Arial"/>
              </w:rPr>
              <w:t>5、教学管理（  ）</w:t>
            </w:r>
          </w:p>
        </w:tc>
        <w:tc>
          <w:tcPr>
            <w:tcW w:w="1574" w:type="dxa"/>
            <w:noWrap w:val="0"/>
            <w:vAlign w:val="center"/>
          </w:tcPr>
          <w:p w14:paraId="6532F61C">
            <w:pPr>
              <w:jc w:val="center"/>
              <w:rPr>
                <w:rFonts w:ascii="宋体" w:hAnsi="宋体" w:cs="Arial"/>
              </w:rPr>
            </w:pPr>
            <w:r>
              <w:rPr>
                <w:rFonts w:hint="eastAsia" w:ascii="宋体" w:hAnsi="宋体" w:cs="Arial"/>
              </w:rPr>
              <w:t>事故认定</w:t>
            </w:r>
          </w:p>
          <w:p w14:paraId="6EC594D4">
            <w:pPr>
              <w:jc w:val="center"/>
              <w:rPr>
                <w:rFonts w:ascii="宋体" w:hAnsi="宋体" w:cs="Arial"/>
              </w:rPr>
            </w:pPr>
            <w:r>
              <w:rPr>
                <w:rFonts w:hint="eastAsia" w:ascii="宋体" w:hAnsi="宋体" w:cs="Arial"/>
              </w:rPr>
              <w:t>等级</w:t>
            </w:r>
          </w:p>
        </w:tc>
        <w:tc>
          <w:tcPr>
            <w:tcW w:w="1878" w:type="dxa"/>
            <w:noWrap w:val="0"/>
            <w:vAlign w:val="center"/>
          </w:tcPr>
          <w:p w14:paraId="06C4873E">
            <w:pPr>
              <w:jc w:val="center"/>
              <w:rPr>
                <w:rFonts w:ascii="宋体" w:hAnsi="宋体" w:cs="Arial"/>
              </w:rPr>
            </w:pPr>
            <w:r>
              <w:rPr>
                <w:rFonts w:hint="eastAsia" w:ascii="宋体" w:hAnsi="宋体" w:cs="Arial"/>
              </w:rPr>
              <w:t>一级（  ）</w:t>
            </w:r>
          </w:p>
          <w:p w14:paraId="51246B26">
            <w:pPr>
              <w:jc w:val="center"/>
              <w:rPr>
                <w:rFonts w:ascii="宋体" w:hAnsi="宋体" w:cs="Arial"/>
              </w:rPr>
            </w:pPr>
            <w:r>
              <w:rPr>
                <w:rFonts w:hint="eastAsia" w:ascii="宋体" w:hAnsi="宋体" w:cs="Arial"/>
              </w:rPr>
              <w:t>二级（  ）</w:t>
            </w:r>
          </w:p>
          <w:p w14:paraId="3BF055C8">
            <w:pPr>
              <w:jc w:val="center"/>
              <w:rPr>
                <w:rFonts w:ascii="宋体" w:hAnsi="宋体" w:cs="Arial"/>
              </w:rPr>
            </w:pPr>
            <w:r>
              <w:rPr>
                <w:rFonts w:hint="eastAsia" w:ascii="宋体" w:hAnsi="宋体" w:cs="Arial"/>
              </w:rPr>
              <w:t>三级（  ）</w:t>
            </w:r>
          </w:p>
        </w:tc>
      </w:tr>
      <w:tr w14:paraId="7E58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2" w:hRule="atLeast"/>
          <w:jc w:val="center"/>
        </w:trPr>
        <w:tc>
          <w:tcPr>
            <w:tcW w:w="1560" w:type="dxa"/>
            <w:vMerge w:val="continue"/>
            <w:noWrap w:val="0"/>
            <w:vAlign w:val="center"/>
          </w:tcPr>
          <w:p w14:paraId="5997AAAE">
            <w:pPr>
              <w:jc w:val="center"/>
              <w:rPr>
                <w:rFonts w:ascii="宋体" w:hAnsi="宋体" w:cs="Arial"/>
                <w:b w:val="0"/>
                <w:bCs w:val="0"/>
                <w:sz w:val="21"/>
                <w:szCs w:val="21"/>
              </w:rPr>
            </w:pPr>
          </w:p>
        </w:tc>
        <w:tc>
          <w:tcPr>
            <w:tcW w:w="7138" w:type="dxa"/>
            <w:gridSpan w:val="4"/>
            <w:noWrap w:val="0"/>
            <w:vAlign w:val="center"/>
          </w:tcPr>
          <w:p w14:paraId="42864C89">
            <w:pPr>
              <w:rPr>
                <w:rFonts w:ascii="宋体" w:hAnsi="宋体" w:cs="Arial"/>
              </w:rPr>
            </w:pPr>
          </w:p>
          <w:p w14:paraId="5FA09567">
            <w:pPr>
              <w:rPr>
                <w:rFonts w:ascii="宋体" w:hAnsi="宋体" w:cs="Arial"/>
              </w:rPr>
            </w:pPr>
          </w:p>
          <w:p w14:paraId="4127EAE4">
            <w:pPr>
              <w:rPr>
                <w:rFonts w:ascii="宋体" w:hAnsi="宋体" w:cs="Arial"/>
              </w:rPr>
            </w:pPr>
          </w:p>
          <w:p w14:paraId="4C8DB923">
            <w:pPr>
              <w:tabs>
                <w:tab w:val="left" w:pos="2518"/>
                <w:tab w:val="left" w:pos="3568"/>
              </w:tabs>
              <w:ind w:firstLine="1995" w:firstLineChars="950"/>
              <w:rPr>
                <w:rFonts w:ascii="宋体" w:hAnsi="宋体" w:cs="Arial"/>
              </w:rPr>
            </w:pPr>
            <w:r>
              <w:rPr>
                <w:rFonts w:hint="eastAsia" w:ascii="宋体" w:hAnsi="宋体" w:cs="Arial"/>
              </w:rPr>
              <w:t>负责人签字（章）：                  年   月   日</w:t>
            </w:r>
          </w:p>
        </w:tc>
      </w:tr>
      <w:tr w14:paraId="36D1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2" w:hRule="atLeast"/>
          <w:jc w:val="center"/>
        </w:trPr>
        <w:tc>
          <w:tcPr>
            <w:tcW w:w="1560" w:type="dxa"/>
            <w:noWrap w:val="0"/>
            <w:vAlign w:val="center"/>
          </w:tcPr>
          <w:p w14:paraId="12BAA605">
            <w:pPr>
              <w:jc w:val="center"/>
              <w:rPr>
                <w:rFonts w:ascii="宋体" w:hAnsi="宋体" w:cs="Arial"/>
                <w:b w:val="0"/>
                <w:bCs w:val="0"/>
                <w:sz w:val="21"/>
                <w:szCs w:val="21"/>
              </w:rPr>
            </w:pPr>
            <w:r>
              <w:rPr>
                <w:rFonts w:hint="eastAsia" w:ascii="宋体" w:hAnsi="宋体" w:cs="Arial"/>
                <w:b w:val="0"/>
                <w:bCs w:val="0"/>
                <w:sz w:val="21"/>
                <w:szCs w:val="21"/>
              </w:rPr>
              <w:t>研究生部</w:t>
            </w:r>
          </w:p>
          <w:p w14:paraId="17BFC6D6">
            <w:pPr>
              <w:jc w:val="center"/>
              <w:rPr>
                <w:rFonts w:ascii="宋体" w:hAnsi="宋体" w:cs="Arial"/>
                <w:b w:val="0"/>
                <w:bCs w:val="0"/>
                <w:sz w:val="21"/>
                <w:szCs w:val="21"/>
              </w:rPr>
            </w:pPr>
            <w:r>
              <w:rPr>
                <w:rFonts w:hint="eastAsia" w:ascii="宋体" w:hAnsi="宋体" w:cs="Arial"/>
                <w:b w:val="0"/>
                <w:bCs w:val="0"/>
                <w:sz w:val="21"/>
                <w:szCs w:val="21"/>
              </w:rPr>
              <w:t>意见</w:t>
            </w:r>
          </w:p>
        </w:tc>
        <w:tc>
          <w:tcPr>
            <w:tcW w:w="7138" w:type="dxa"/>
            <w:gridSpan w:val="4"/>
            <w:noWrap w:val="0"/>
            <w:vAlign w:val="center"/>
          </w:tcPr>
          <w:p w14:paraId="72E7396C">
            <w:pPr>
              <w:rPr>
                <w:rFonts w:ascii="宋体" w:hAnsi="宋体" w:cs="Arial"/>
              </w:rPr>
            </w:pPr>
          </w:p>
          <w:p w14:paraId="07949A81">
            <w:pPr>
              <w:rPr>
                <w:rFonts w:ascii="宋体" w:hAnsi="宋体" w:cs="Arial"/>
              </w:rPr>
            </w:pPr>
          </w:p>
          <w:p w14:paraId="45037D79">
            <w:pPr>
              <w:rPr>
                <w:rFonts w:ascii="宋体" w:hAnsi="宋体" w:cs="Arial"/>
              </w:rPr>
            </w:pPr>
          </w:p>
          <w:p w14:paraId="748A2885">
            <w:pPr>
              <w:rPr>
                <w:rFonts w:ascii="宋体" w:hAnsi="宋体" w:cs="Arial"/>
              </w:rPr>
            </w:pPr>
          </w:p>
          <w:p w14:paraId="33038678">
            <w:pPr>
              <w:spacing w:line="360" w:lineRule="auto"/>
              <w:jc w:val="center"/>
              <w:rPr>
                <w:rFonts w:ascii="宋体" w:hAnsi="宋体" w:cs="Arial"/>
              </w:rPr>
            </w:pPr>
            <w:r>
              <w:rPr>
                <w:rFonts w:hint="eastAsia" w:ascii="宋体" w:hAnsi="宋体" w:cs="Arial"/>
              </w:rPr>
              <w:t xml:space="preserve">                  负责人签字（章）：                  年   月   日</w:t>
            </w:r>
          </w:p>
        </w:tc>
      </w:tr>
      <w:tr w14:paraId="6A2F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2" w:hRule="atLeast"/>
          <w:jc w:val="center"/>
        </w:trPr>
        <w:tc>
          <w:tcPr>
            <w:tcW w:w="1560" w:type="dxa"/>
            <w:noWrap w:val="0"/>
            <w:vAlign w:val="center"/>
          </w:tcPr>
          <w:p w14:paraId="70CEEDF4">
            <w:pPr>
              <w:jc w:val="center"/>
              <w:rPr>
                <w:rFonts w:ascii="宋体" w:hAnsi="宋体" w:cs="Arial"/>
                <w:b w:val="0"/>
                <w:bCs w:val="0"/>
                <w:sz w:val="21"/>
                <w:szCs w:val="21"/>
              </w:rPr>
            </w:pPr>
            <w:r>
              <w:rPr>
                <w:rFonts w:hint="eastAsia" w:ascii="宋体" w:hAnsi="宋体" w:cs="Arial"/>
                <w:b w:val="0"/>
                <w:bCs w:val="0"/>
                <w:sz w:val="21"/>
                <w:szCs w:val="21"/>
              </w:rPr>
              <w:t>学校主管</w:t>
            </w:r>
          </w:p>
          <w:p w14:paraId="159DA568">
            <w:pPr>
              <w:jc w:val="center"/>
              <w:rPr>
                <w:rFonts w:ascii="宋体" w:hAnsi="宋体" w:cs="Arial"/>
                <w:b w:val="0"/>
                <w:bCs w:val="0"/>
                <w:sz w:val="21"/>
                <w:szCs w:val="21"/>
              </w:rPr>
            </w:pPr>
            <w:r>
              <w:rPr>
                <w:rFonts w:hint="eastAsia" w:ascii="宋体" w:hAnsi="宋体" w:cs="Arial"/>
                <w:b w:val="0"/>
                <w:bCs w:val="0"/>
                <w:sz w:val="21"/>
                <w:szCs w:val="21"/>
              </w:rPr>
              <w:t>领导意见</w:t>
            </w:r>
          </w:p>
        </w:tc>
        <w:tc>
          <w:tcPr>
            <w:tcW w:w="7138" w:type="dxa"/>
            <w:gridSpan w:val="4"/>
            <w:noWrap w:val="0"/>
            <w:vAlign w:val="center"/>
          </w:tcPr>
          <w:p w14:paraId="18B3D0FD">
            <w:pPr>
              <w:rPr>
                <w:rFonts w:ascii="宋体" w:hAnsi="宋体" w:cs="Arial"/>
              </w:rPr>
            </w:pPr>
          </w:p>
          <w:p w14:paraId="05CCD48C">
            <w:pPr>
              <w:rPr>
                <w:rFonts w:ascii="宋体" w:hAnsi="宋体" w:cs="Arial"/>
              </w:rPr>
            </w:pPr>
          </w:p>
          <w:p w14:paraId="3D46E4CF">
            <w:pPr>
              <w:rPr>
                <w:rFonts w:ascii="宋体" w:hAnsi="宋体" w:cs="Arial"/>
              </w:rPr>
            </w:pPr>
          </w:p>
          <w:p w14:paraId="716A1FE3">
            <w:pPr>
              <w:rPr>
                <w:rFonts w:ascii="宋体" w:hAnsi="宋体" w:cs="Arial"/>
              </w:rPr>
            </w:pPr>
          </w:p>
          <w:p w14:paraId="013711BE">
            <w:pPr>
              <w:jc w:val="center"/>
              <w:rPr>
                <w:rFonts w:ascii="宋体" w:hAnsi="宋体" w:cs="Arial"/>
              </w:rPr>
            </w:pPr>
            <w:r>
              <w:rPr>
                <w:rFonts w:hint="eastAsia" w:ascii="宋体" w:hAnsi="宋体" w:cs="Arial"/>
              </w:rPr>
              <w:t xml:space="preserve">             学校主管领导签字（章）：                   年   月   日</w:t>
            </w:r>
          </w:p>
        </w:tc>
      </w:tr>
      <w:tr w14:paraId="6BB5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9" w:hRule="atLeast"/>
          <w:jc w:val="center"/>
        </w:trPr>
        <w:tc>
          <w:tcPr>
            <w:tcW w:w="1560" w:type="dxa"/>
            <w:noWrap w:val="0"/>
            <w:vAlign w:val="center"/>
          </w:tcPr>
          <w:p w14:paraId="3029FECC">
            <w:pPr>
              <w:jc w:val="center"/>
              <w:rPr>
                <w:rFonts w:ascii="宋体" w:hAnsi="宋体" w:cs="Arial"/>
                <w:b w:val="0"/>
                <w:bCs w:val="0"/>
                <w:sz w:val="21"/>
                <w:szCs w:val="21"/>
              </w:rPr>
            </w:pPr>
            <w:r>
              <w:rPr>
                <w:rFonts w:hint="eastAsia" w:ascii="宋体" w:hAnsi="宋体" w:cs="Arial"/>
                <w:b w:val="0"/>
                <w:bCs w:val="0"/>
                <w:sz w:val="21"/>
                <w:szCs w:val="21"/>
              </w:rPr>
              <w:t>研究生教育教学指导委员会</w:t>
            </w:r>
          </w:p>
          <w:p w14:paraId="257961B3">
            <w:pPr>
              <w:jc w:val="center"/>
              <w:rPr>
                <w:rFonts w:ascii="宋体" w:hAnsi="宋体" w:cs="Arial"/>
                <w:b w:val="0"/>
                <w:bCs w:val="0"/>
                <w:sz w:val="21"/>
                <w:szCs w:val="21"/>
              </w:rPr>
            </w:pPr>
            <w:r>
              <w:rPr>
                <w:rFonts w:hint="eastAsia" w:ascii="宋体" w:hAnsi="宋体" w:cs="Arial"/>
                <w:b w:val="0"/>
                <w:bCs w:val="0"/>
                <w:sz w:val="21"/>
                <w:szCs w:val="21"/>
              </w:rPr>
              <w:t>意见</w:t>
            </w:r>
          </w:p>
        </w:tc>
        <w:tc>
          <w:tcPr>
            <w:tcW w:w="7138" w:type="dxa"/>
            <w:gridSpan w:val="4"/>
            <w:noWrap w:val="0"/>
            <w:vAlign w:val="center"/>
          </w:tcPr>
          <w:p w14:paraId="1E4615F3">
            <w:pPr>
              <w:rPr>
                <w:rFonts w:ascii="宋体" w:hAnsi="宋体" w:cs="Arial"/>
              </w:rPr>
            </w:pPr>
          </w:p>
          <w:p w14:paraId="33CE631A">
            <w:pPr>
              <w:rPr>
                <w:rFonts w:ascii="宋体" w:hAnsi="宋体" w:cs="Arial"/>
              </w:rPr>
            </w:pPr>
          </w:p>
          <w:p w14:paraId="4BB022A6">
            <w:pPr>
              <w:rPr>
                <w:rFonts w:ascii="宋体" w:hAnsi="宋体" w:cs="Arial"/>
              </w:rPr>
            </w:pPr>
          </w:p>
          <w:p w14:paraId="03A87322">
            <w:pPr>
              <w:rPr>
                <w:rFonts w:ascii="宋体" w:hAnsi="宋体" w:cs="Arial"/>
              </w:rPr>
            </w:pPr>
          </w:p>
          <w:p w14:paraId="05AC410F">
            <w:pPr>
              <w:rPr>
                <w:rFonts w:ascii="宋体" w:hAnsi="宋体" w:cs="Arial"/>
              </w:rPr>
            </w:pPr>
          </w:p>
          <w:p w14:paraId="273285E7">
            <w:pPr>
              <w:ind w:firstLine="2310" w:firstLineChars="1100"/>
              <w:rPr>
                <w:rFonts w:ascii="宋体" w:hAnsi="宋体" w:cs="Arial"/>
              </w:rPr>
            </w:pPr>
            <w:r>
              <w:rPr>
                <w:rFonts w:hint="eastAsia" w:ascii="宋体" w:hAnsi="宋体" w:cs="Arial"/>
              </w:rPr>
              <w:t>主任签字（章）：               年    月   日</w:t>
            </w:r>
          </w:p>
        </w:tc>
      </w:tr>
    </w:tbl>
    <w:p w14:paraId="0BCF2DD3">
      <w:pPr>
        <w:jc w:val="both"/>
      </w:pPr>
    </w:p>
    <w:p w14:paraId="41B48376"/>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F847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0FABE2">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4E0FABE2">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E0BD2"/>
    <w:rsid w:val="03D951E0"/>
    <w:rsid w:val="4B5F0E37"/>
    <w:rsid w:val="51AE0BD2"/>
    <w:rsid w:val="7D1E3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2025-07-20T02:05:00Z</dcterms:created>
  <dc:creator>杜春梅</dc:creator>
  <cp:lastModifiedBy>杜春梅</cp:lastModifiedBy>
  <dcterms:modified xsi:type="dcterms:W3CDTF">2025-07-20T02:09:15Z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72C103FE952D4CB8A7C781157C2C04F8_13</vt:lpwstr>
  </property>
  <property fmtid="{D5CDD505-2E9C-101B-9397-08002B2CF9AE}" pid="4" name="KSOTemplateDocerSaveRecord">
    <vt:lpwstr>eyJoZGlkIjoiOGY4ODMwOWI2ZDE2OWVjY2Y4YWZhZDdhYzI3MTc2NzUiLCJ1c2VySWQiOiIxNjE0NzAwODUzIn0=</vt:lpwstr>
  </property>
</Properties>
</file>