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E7CC9">
      <w:pPr>
        <w:jc w:val="center"/>
        <w:rPr>
          <w:rFonts w:hint="default" w:eastAsia="宋体"/>
          <w:b/>
          <w:color w:val="FF0000"/>
          <w:sz w:val="44"/>
          <w:szCs w:val="44"/>
          <w:lang w:val="en-US" w:eastAsia="zh-CN"/>
        </w:rPr>
      </w:pPr>
    </w:p>
    <w:p w14:paraId="4F804C60">
      <w:pPr>
        <w:jc w:val="center"/>
        <w:rPr>
          <w:rFonts w:hint="default" w:eastAsia="宋体"/>
          <w:b/>
          <w:color w:val="FF0000"/>
          <w:sz w:val="44"/>
          <w:szCs w:val="44"/>
          <w:lang w:val="en-US" w:eastAsia="zh-CN"/>
        </w:rPr>
      </w:pPr>
    </w:p>
    <w:p w14:paraId="214411B0">
      <w:pPr>
        <w:jc w:val="center"/>
        <w:rPr>
          <w:rFonts w:hint="default" w:eastAsia="宋体"/>
          <w:b/>
          <w:color w:val="FF0000"/>
          <w:sz w:val="44"/>
          <w:szCs w:val="44"/>
          <w:lang w:val="en-US" w:eastAsia="zh-CN"/>
        </w:rPr>
      </w:pPr>
    </w:p>
    <w:p w14:paraId="337BC331">
      <w:pPr>
        <w:jc w:val="center"/>
        <w:rPr>
          <w:rFonts w:hint="default" w:eastAsia="宋体"/>
          <w:b/>
          <w:color w:val="FF0000"/>
          <w:sz w:val="44"/>
          <w:szCs w:val="44"/>
          <w:lang w:val="en-US" w:eastAsia="zh-CN"/>
        </w:rPr>
      </w:pPr>
    </w:p>
    <w:p w14:paraId="7444A63F">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78E387E4">
      <w:pPr>
        <w:ind w:firstLine="270" w:firstLineChars="100"/>
        <w:jc w:val="both"/>
        <w:rPr>
          <w:rFonts w:hint="eastAsia" w:ascii="宋体" w:hAnsi="宋体"/>
          <w:color w:val="000000"/>
          <w:sz w:val="27"/>
          <w:szCs w:val="27"/>
        </w:rPr>
      </w:pPr>
    </w:p>
    <w:p w14:paraId="1943FA3C">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78</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p w14:paraId="0D330159">
      <w:pPr>
        <w:jc w:val="center"/>
        <w:rPr>
          <w:rFonts w:hint="eastAsia"/>
          <w:szCs w:val="21"/>
        </w:rPr>
      </w:pPr>
    </w:p>
    <w:bookmarkEnd w:id="0"/>
    <w:p w14:paraId="16746FC6">
      <w:pPr>
        <w:jc w:val="center"/>
        <w:rPr>
          <w:rFonts w:hint="eastAsia" w:eastAsia="宋体"/>
          <w:szCs w:val="21"/>
          <w:lang w:val="en-US" w:eastAsia="zh-CN"/>
        </w:rPr>
      </w:pPr>
      <w:r>
        <w:rPr>
          <w:rFonts w:hint="eastAsia"/>
          <w:szCs w:val="21"/>
          <w:lang w:val="en-US" w:eastAsia="zh-CN"/>
        </w:rPr>
        <w:t xml:space="preserve"> </w:t>
      </w:r>
    </w:p>
    <w:p w14:paraId="72A8788B">
      <w:pPr>
        <w:rPr>
          <w:rFonts w:hint="eastAsia"/>
          <w:szCs w:val="21"/>
        </w:rPr>
      </w:pPr>
    </w:p>
    <w:p w14:paraId="37DA11AD">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1"/>
          <w:sz w:val="44"/>
          <w:szCs w:val="44"/>
          <w:lang w:val="en-US" w:eastAsia="zh-CN"/>
        </w:rPr>
      </w:pPr>
      <w:r>
        <w:rPr>
          <w:rFonts w:hint="eastAsia" w:ascii="宋体" w:hAnsi="宋体"/>
          <w:b/>
          <w:bCs/>
          <w:spacing w:val="-11"/>
          <w:sz w:val="44"/>
          <w:szCs w:val="44"/>
          <w:lang w:val="en-US" w:eastAsia="zh-CN"/>
        </w:rPr>
        <w:t>关于印发《河北建筑工程学院</w:t>
      </w:r>
    </w:p>
    <w:p w14:paraId="6C88252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11"/>
          <w:sz w:val="44"/>
          <w:szCs w:val="44"/>
          <w:lang w:val="en-US" w:eastAsia="zh-CN"/>
        </w:rPr>
      </w:pPr>
      <w:r>
        <w:rPr>
          <w:rFonts w:hint="eastAsia" w:ascii="宋体" w:hAnsi="宋体"/>
          <w:b/>
          <w:bCs/>
          <w:spacing w:val="-11"/>
          <w:sz w:val="44"/>
          <w:szCs w:val="44"/>
          <w:lang w:val="en-US" w:eastAsia="zh-CN"/>
        </w:rPr>
        <w:t>产学合作协同育人项目管理办法（试行）》的通 知</w:t>
      </w:r>
    </w:p>
    <w:p w14:paraId="1A922D2F">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18C15858">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0FCA974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为进一步加强学校产学合作协同育人项目管理，规范项目申报，提高项目实施水平，根据</w:t>
      </w:r>
      <w:r>
        <w:rPr>
          <w:rFonts w:hint="eastAsia" w:ascii="仿宋" w:hAnsi="仿宋" w:eastAsia="仿宋" w:cs="仿宋"/>
          <w:sz w:val="32"/>
          <w:szCs w:val="32"/>
          <w:lang w:val="en-US" w:eastAsia="zh-CN"/>
        </w:rPr>
        <w:t>上级</w:t>
      </w:r>
      <w:r>
        <w:rPr>
          <w:rFonts w:hint="eastAsia" w:ascii="仿宋" w:hAnsi="仿宋" w:eastAsia="仿宋" w:cs="仿宋"/>
          <w:sz w:val="32"/>
          <w:szCs w:val="32"/>
          <w:lang w:eastAsia="zh-CN"/>
        </w:rPr>
        <w:t>文件精神，结合学校实际，特制订《河北建筑工程学院产学合作协同育人项目管理办法（试行）》，</w:t>
      </w:r>
      <w:r>
        <w:rPr>
          <w:rFonts w:hint="eastAsia" w:ascii="仿宋" w:hAnsi="仿宋" w:eastAsia="仿宋" w:cs="仿宋"/>
          <w:sz w:val="32"/>
          <w:szCs w:val="32"/>
          <w:lang w:val="en-US" w:eastAsia="zh-CN"/>
        </w:rPr>
        <w:t>现印发给你们，请遵照执行。</w:t>
      </w:r>
    </w:p>
    <w:p w14:paraId="007D1D1E">
      <w:pPr>
        <w:keepNext w:val="0"/>
        <w:keepLines w:val="0"/>
        <w:pageBreakBefore w:val="0"/>
        <w:widowControl w:val="0"/>
        <w:kinsoku/>
        <w:wordWrap w:val="0"/>
        <w:overflowPunct/>
        <w:topLinePunct w:val="0"/>
        <w:autoSpaceDE/>
        <w:autoSpaceDN/>
        <w:bidi w:val="0"/>
        <w:adjustRightInd/>
        <w:snapToGrid/>
        <w:spacing w:before="781" w:beforeLines="250" w:after="781" w:afterLines="250" w:line="60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2025年7月18日  </w:t>
      </w:r>
    </w:p>
    <w:p w14:paraId="7C3B0B49">
      <w:pPr>
        <w:pBdr>
          <w:top w:val="single" w:color="auto" w:sz="4" w:space="1"/>
          <w:bottom w:val="single" w:color="auto" w:sz="4" w:space="1"/>
        </w:pBdr>
        <w:spacing w:line="400" w:lineRule="exact"/>
        <w:jc w:val="center"/>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7</w:t>
      </w:r>
      <w:r>
        <w:rPr>
          <w:rFonts w:hint="eastAsia" w:ascii="仿宋" w:hAnsi="仿宋" w:eastAsia="仿宋" w:cs="仿宋"/>
          <w:sz w:val="28"/>
          <w:szCs w:val="28"/>
        </w:rPr>
        <w:t>月</w:t>
      </w:r>
      <w:r>
        <w:rPr>
          <w:rFonts w:hint="eastAsia" w:ascii="仿宋" w:hAnsi="仿宋" w:eastAsia="仿宋" w:cs="仿宋"/>
          <w:sz w:val="28"/>
          <w:szCs w:val="28"/>
          <w:lang w:val="en-US" w:eastAsia="zh-CN"/>
        </w:rPr>
        <w:t>18</w:t>
      </w:r>
      <w:r>
        <w:rPr>
          <w:rFonts w:hint="eastAsia" w:ascii="仿宋" w:hAnsi="仿宋" w:eastAsia="仿宋" w:cs="仿宋"/>
          <w:sz w:val="28"/>
          <w:szCs w:val="28"/>
        </w:rPr>
        <w:t>日印发</w:t>
      </w:r>
    </w:p>
    <w:p w14:paraId="2D5F839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3FC352E7">
      <w:pPr>
        <w:jc w:val="center"/>
        <w:rPr>
          <w:rFonts w:hint="eastAsia" w:ascii="宋体" w:hAnsi="宋体" w:eastAsia="宋体" w:cs="宋体"/>
          <w:b/>
          <w:sz w:val="44"/>
          <w:szCs w:val="44"/>
          <w:lang w:val="en-US" w:eastAsia="zh-CN"/>
        </w:rPr>
      </w:pPr>
    </w:p>
    <w:p w14:paraId="5316198C">
      <w:pPr>
        <w:jc w:val="center"/>
        <w:rPr>
          <w:rFonts w:hint="eastAsia" w:ascii="宋体" w:hAnsi="宋体" w:eastAsia="宋体" w:cs="宋体"/>
          <w:b/>
          <w:sz w:val="36"/>
          <w:szCs w:val="36"/>
          <w:lang w:val="en-US" w:eastAsia="zh-CN"/>
        </w:rPr>
      </w:pPr>
      <w:r>
        <w:rPr>
          <w:rFonts w:hint="eastAsia" w:ascii="宋体" w:hAnsi="宋体" w:eastAsia="宋体" w:cs="宋体"/>
          <w:b/>
          <w:sz w:val="44"/>
          <w:szCs w:val="44"/>
          <w:lang w:val="en-US" w:eastAsia="zh-CN"/>
        </w:rPr>
        <w:t>河北建筑工程学院产学合作协同育人项目管理办法（试行）</w:t>
      </w:r>
    </w:p>
    <w:p w14:paraId="512202D6">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p>
    <w:p w14:paraId="22D1575D">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第一章  总  则</w:t>
      </w:r>
    </w:p>
    <w:p w14:paraId="318751B9">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第一条 </w:t>
      </w:r>
      <w:r>
        <w:rPr>
          <w:rFonts w:hint="eastAsia" w:ascii="仿宋" w:hAnsi="仿宋" w:eastAsia="仿宋" w:cs="仿宋"/>
          <w:sz w:val="32"/>
          <w:szCs w:val="32"/>
          <w:lang w:eastAsia="zh-CN"/>
        </w:rPr>
        <w:t xml:space="preserve"> 为进一步加强学校产学合作协同育人项目管理，规范项目申报，提高项目实施水平，根据《教育部产学合作协同育人项目管理办法》（教高厅〔2020〕1号）等文件精神，结合学校实际，特制订本办法。</w:t>
      </w:r>
    </w:p>
    <w:p w14:paraId="7D890746">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第二条 </w:t>
      </w:r>
      <w:r>
        <w:rPr>
          <w:rFonts w:hint="eastAsia" w:ascii="仿宋" w:hAnsi="仿宋" w:eastAsia="仿宋" w:cs="仿宋"/>
          <w:sz w:val="32"/>
          <w:szCs w:val="32"/>
          <w:lang w:eastAsia="zh-CN"/>
        </w:rPr>
        <w:t xml:space="preserve"> 产学合作协同育人项目是由教育部主导并由企业支持实施的项目，以深化产教融合、产学合作、协同育人为目的，以产业和技术发展的最新需求推动高校人才培养改革。</w:t>
      </w:r>
    </w:p>
    <w:p w14:paraId="5053EBC7">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第三条 </w:t>
      </w:r>
      <w:r>
        <w:rPr>
          <w:rFonts w:hint="eastAsia" w:ascii="仿宋" w:hAnsi="仿宋" w:eastAsia="仿宋" w:cs="仿宋"/>
          <w:sz w:val="32"/>
          <w:szCs w:val="32"/>
          <w:lang w:eastAsia="zh-CN"/>
        </w:rPr>
        <w:t xml:space="preserve"> 产学合作协同育人项目的类型主要包括“四新”建设项目、教学内容和课程体系改革项目、师资培训项目、实践条件和实践基地建设项目、创新创业教育改革项目和创新创业联合基金项目等五类。</w:t>
      </w:r>
    </w:p>
    <w:p w14:paraId="2017FF92">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第二章  管理职责</w:t>
      </w:r>
    </w:p>
    <w:p w14:paraId="4F1CEFE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第四条  </w:t>
      </w:r>
      <w:r>
        <w:rPr>
          <w:rFonts w:hint="eastAsia" w:ascii="仿宋" w:hAnsi="仿宋" w:eastAsia="仿宋" w:cs="仿宋"/>
          <w:sz w:val="32"/>
          <w:szCs w:val="32"/>
          <w:lang w:eastAsia="zh-CN"/>
        </w:rPr>
        <w:t>产学合作协同育人项目实行学校、二级单位、项目负责人三级管理体制。</w:t>
      </w:r>
    </w:p>
    <w:p w14:paraId="2BA6E27B">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第五条 </w:t>
      </w:r>
      <w:r>
        <w:rPr>
          <w:rFonts w:hint="eastAsia" w:ascii="仿宋" w:hAnsi="仿宋" w:eastAsia="仿宋" w:cs="仿宋"/>
          <w:sz w:val="32"/>
          <w:szCs w:val="32"/>
          <w:lang w:eastAsia="zh-CN"/>
        </w:rPr>
        <w:t xml:space="preserve"> 高等教育研究所是项目归口管理部门，主要负责制定产学合作协同育人项目管理办法；负责组织项目申报与审核、监管项目运行及实施情况，并向上级部门遴选推荐优秀项目。</w:t>
      </w:r>
    </w:p>
    <w:p w14:paraId="6459183D">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第六条 </w:t>
      </w:r>
      <w:r>
        <w:rPr>
          <w:rFonts w:hint="eastAsia" w:ascii="仿宋" w:hAnsi="仿宋" w:eastAsia="仿宋" w:cs="仿宋"/>
          <w:sz w:val="32"/>
          <w:szCs w:val="32"/>
          <w:lang w:eastAsia="zh-CN"/>
        </w:rPr>
        <w:t xml:space="preserve"> 二级单位是项目运行监管主体，主要负责制定本单位深化产教融合、推进产学合作的规划；负责配备项目管理人员并对项目实施提供相关环境及条件支持；负责项目的论证、遴选、过程监管、中期检查、结题初审、材料归档等运行管理工作。</w:t>
      </w:r>
    </w:p>
    <w:p w14:paraId="6C34DBD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第七条 </w:t>
      </w:r>
      <w:r>
        <w:rPr>
          <w:rFonts w:hint="eastAsia" w:ascii="仿宋" w:hAnsi="仿宋" w:eastAsia="仿宋" w:cs="仿宋"/>
          <w:sz w:val="32"/>
          <w:szCs w:val="32"/>
          <w:lang w:eastAsia="zh-CN"/>
        </w:rPr>
        <w:t xml:space="preserve"> 项目负责人是项目运行的直接责任人，主要负责对接企业，确定合作意向，协商项目实施方案；负责洽谈合作协议，把控项目各方责权利关系；负责按协议约定内容实施项目；负责按校企双方要求做好结题工作；负责合法合规使用项目经费；负责做好成果转化。</w:t>
      </w:r>
    </w:p>
    <w:p w14:paraId="0BCA1E34">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第三章  项目申报</w:t>
      </w:r>
    </w:p>
    <w:p w14:paraId="27C81589">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第八条 </w:t>
      </w:r>
      <w:r>
        <w:rPr>
          <w:rFonts w:hint="eastAsia" w:ascii="仿宋" w:hAnsi="仿宋" w:eastAsia="仿宋" w:cs="仿宋"/>
          <w:sz w:val="32"/>
          <w:szCs w:val="32"/>
          <w:lang w:eastAsia="zh-CN"/>
        </w:rPr>
        <w:t xml:space="preserve"> 项目采用即申即办机制，实行动态审核、常态化运行模式。</w:t>
      </w:r>
    </w:p>
    <w:p w14:paraId="61220BC8">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第九条 </w:t>
      </w:r>
      <w:r>
        <w:rPr>
          <w:rFonts w:hint="eastAsia" w:ascii="楷体" w:hAnsi="楷体" w:eastAsia="楷体" w:cs="楷体"/>
          <w:sz w:val="32"/>
          <w:szCs w:val="32"/>
          <w:lang w:val="en-US" w:eastAsia="zh-CN"/>
        </w:rPr>
        <w:t xml:space="preserve"> </w:t>
      </w:r>
      <w:r>
        <w:rPr>
          <w:rFonts w:hint="eastAsia" w:ascii="仿宋" w:hAnsi="仿宋" w:eastAsia="仿宋" w:cs="仿宋"/>
          <w:sz w:val="32"/>
          <w:szCs w:val="32"/>
          <w:lang w:eastAsia="zh-CN"/>
        </w:rPr>
        <w:t>申报教师注册并登陆“产学合作协同育人项目平台”，查询企业项目指南，对接相关企业自主申报。申报教师与企业沟通确定项目方案后填写申请材料、拟定项目合作协议并提交所在单位审核。协议须明确项目内容、资助形式、执行时间、预期成果和验收标准等事项。</w:t>
      </w:r>
    </w:p>
    <w:p w14:paraId="2502984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第十条 </w:t>
      </w:r>
      <w:r>
        <w:rPr>
          <w:rFonts w:hint="eastAsia" w:ascii="仿宋" w:hAnsi="仿宋" w:eastAsia="仿宋" w:cs="仿宋"/>
          <w:sz w:val="32"/>
          <w:szCs w:val="32"/>
          <w:lang w:eastAsia="zh-CN"/>
        </w:rPr>
        <w:t xml:space="preserve"> 项目负责人所在单位对申请书、合作协议等进行审查。项目负责人按要求填写《河北建筑工程学院合同审签表》，持合同审签表和纸质版协议（合同）书到高等教育研究所办理盖章手续。履行合同审签及申请书审查等流程后，在平台上传申报材料。</w:t>
      </w:r>
    </w:p>
    <w:p w14:paraId="2B88D1C7">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第十一条  </w:t>
      </w:r>
      <w:r>
        <w:rPr>
          <w:rFonts w:hint="eastAsia" w:ascii="仿宋" w:hAnsi="仿宋" w:eastAsia="仿宋" w:cs="仿宋"/>
          <w:sz w:val="32"/>
          <w:szCs w:val="32"/>
          <w:lang w:eastAsia="zh-CN"/>
        </w:rPr>
        <w:t>高等教育研究所根据“产学合作协同育人项目平台”审核备案结果，公布立项名单。</w:t>
      </w:r>
    </w:p>
    <w:p w14:paraId="5FC3A419">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第四章  项目实施</w:t>
      </w:r>
    </w:p>
    <w:p w14:paraId="2C170272">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第十二条  </w:t>
      </w:r>
      <w:r>
        <w:rPr>
          <w:rFonts w:hint="eastAsia" w:ascii="仿宋" w:hAnsi="仿宋" w:eastAsia="仿宋" w:cs="仿宋"/>
          <w:sz w:val="32"/>
          <w:szCs w:val="32"/>
          <w:lang w:eastAsia="zh-CN"/>
        </w:rPr>
        <w:t>项目负责人按照协议约定实施项目内容，期限一般为1-2年，特殊情况以协议约定为准。原则上每个项目可申请延期一次，延期时间不超过一年。</w:t>
      </w:r>
    </w:p>
    <w:p w14:paraId="6E0C693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第十三条  </w:t>
      </w:r>
      <w:r>
        <w:rPr>
          <w:rFonts w:hint="eastAsia" w:ascii="仿宋" w:hAnsi="仿宋" w:eastAsia="仿宋" w:cs="仿宋"/>
          <w:sz w:val="32"/>
          <w:szCs w:val="32"/>
          <w:lang w:eastAsia="zh-CN"/>
        </w:rPr>
        <w:t>项目负责人原则上不得更换。因项目负责人调离或出现其他不可抗力因素的情况，可与合作企业友好协商，协商不一致的终止该项目。</w:t>
      </w:r>
    </w:p>
    <w:p w14:paraId="40C8B8CE">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第十四条 </w:t>
      </w:r>
      <w:r>
        <w:rPr>
          <w:rFonts w:hint="eastAsia" w:ascii="仿宋" w:hAnsi="仿宋" w:eastAsia="仿宋" w:cs="仿宋"/>
          <w:sz w:val="32"/>
          <w:szCs w:val="32"/>
          <w:lang w:eastAsia="zh-CN"/>
        </w:rPr>
        <w:t xml:space="preserve"> 立项结果发布后，项目负责人应积极启动项目研究，按照协议约定联系合作企业落实经费拨款、软硬件支持等事项。</w:t>
      </w:r>
    </w:p>
    <w:p w14:paraId="1E1CCCF1">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第五章  项目监管</w:t>
      </w:r>
    </w:p>
    <w:p w14:paraId="390E1B37">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第十五条  </w:t>
      </w:r>
      <w:r>
        <w:rPr>
          <w:rFonts w:hint="eastAsia" w:ascii="仿宋" w:hAnsi="仿宋" w:eastAsia="仿宋" w:cs="仿宋"/>
          <w:sz w:val="32"/>
          <w:szCs w:val="32"/>
          <w:lang w:eastAsia="zh-CN"/>
        </w:rPr>
        <w:t>项目负责人应按项目申请书及合作协议认真组织实施，坚决杜绝下列情况发生：</w:t>
      </w:r>
    </w:p>
    <w:p w14:paraId="258348E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（一）提供虚假材料，对项目运行中出现的问题谎报瞒报，对项目成果进行虚假宣传等行为；</w:t>
      </w:r>
    </w:p>
    <w:p w14:paraId="6C8706F3">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（二）以项目名义进行营利、套取教学及科研资源、以权谋私等行为；</w:t>
      </w:r>
    </w:p>
    <w:p w14:paraId="13E73FC2">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（三）项目经费未用于项目的各项合理开支，违反学校财务规定及合作协议的相关规定；</w:t>
      </w:r>
    </w:p>
    <w:p w14:paraId="68B8FE2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（四）因个人原因导致项目超期未完成或终止，项目成果与预期有较大差距；</w:t>
      </w:r>
    </w:p>
    <w:p w14:paraId="07798C53">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（五）私自篡改项目名称，研究内容与批准的项目设计严重不符、研究过程中剽窃他人成果等行为；</w:t>
      </w:r>
    </w:p>
    <w:p w14:paraId="2CFA4436">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（六）其他不按项目管理办法执行或违法违规行为。</w:t>
      </w:r>
    </w:p>
    <w:p w14:paraId="31BDC86A">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若发生上述情况，学校与立项单位协商撤销该项目并追回经费，3年内不得申报同类项目。</w:t>
      </w:r>
    </w:p>
    <w:p w14:paraId="47C09FFA">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第六章  项目结题</w:t>
      </w:r>
    </w:p>
    <w:p w14:paraId="7880DD41">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第十六条 </w:t>
      </w:r>
      <w:r>
        <w:rPr>
          <w:rFonts w:hint="eastAsia" w:ascii="仿宋" w:hAnsi="仿宋" w:eastAsia="仿宋" w:cs="仿宋"/>
          <w:sz w:val="32"/>
          <w:szCs w:val="32"/>
          <w:lang w:eastAsia="zh-CN"/>
        </w:rPr>
        <w:t xml:space="preserve"> 项目负责人在合作协议约定时间内完成全部任务，整理结题材料报学校审核同意后，向企业提出结题申请，由企业进行验收并形成结论。学校对企业验收结论进行审核后，发布项目结题验收结果。项目成果的知识产权由企业、学校和项目负责人根据合作协议约定确定。</w:t>
      </w:r>
    </w:p>
    <w:p w14:paraId="296EA2FB">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第十七条  </w:t>
      </w:r>
      <w:r>
        <w:rPr>
          <w:rFonts w:hint="eastAsia" w:ascii="仿宋" w:hAnsi="仿宋" w:eastAsia="仿宋" w:cs="仿宋"/>
          <w:sz w:val="32"/>
          <w:szCs w:val="32"/>
          <w:lang w:eastAsia="zh-CN"/>
        </w:rPr>
        <w:t>未通过结题验收或超过延迟期限仍未结题的项目，视为结题审核不通过，相关项目负责人2年内不得再申报。</w:t>
      </w:r>
    </w:p>
    <w:p w14:paraId="4155F32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第十八条 </w:t>
      </w:r>
      <w:r>
        <w:rPr>
          <w:rFonts w:hint="eastAsia" w:ascii="仿宋" w:hAnsi="仿宋" w:eastAsia="仿宋" w:cs="仿宋"/>
          <w:sz w:val="32"/>
          <w:szCs w:val="32"/>
          <w:lang w:eastAsia="zh-CN"/>
        </w:rPr>
        <w:t xml:space="preserve"> 已通过结题验收的项目，学校择优推荐教育部产学合作协同育人项目优秀项目案例遴选。</w:t>
      </w:r>
    </w:p>
    <w:p w14:paraId="5881B0CF">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p>
    <w:p w14:paraId="37E399DD">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第七章  经费管理与使用</w:t>
      </w:r>
    </w:p>
    <w:p w14:paraId="11BAE681">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第十九条 </w:t>
      </w:r>
      <w:r>
        <w:rPr>
          <w:rFonts w:hint="eastAsia" w:ascii="仿宋" w:hAnsi="仿宋" w:eastAsia="仿宋" w:cs="仿宋"/>
          <w:sz w:val="32"/>
          <w:szCs w:val="32"/>
          <w:lang w:eastAsia="zh-CN"/>
        </w:rPr>
        <w:t xml:space="preserve"> 凡以河北建筑工程学院名义申请并获得的产学合作协同育人项目经费，须纳入学校财务统一管理，拨入学校指定银行账户，做到专款专用。</w:t>
      </w:r>
    </w:p>
    <w:p w14:paraId="5D204D4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第二十条  </w:t>
      </w:r>
      <w:r>
        <w:rPr>
          <w:rFonts w:hint="eastAsia" w:ascii="仿宋" w:hAnsi="仿宋" w:eastAsia="仿宋" w:cs="仿宋"/>
          <w:sz w:val="32"/>
          <w:szCs w:val="32"/>
          <w:lang w:eastAsia="zh-CN"/>
        </w:rPr>
        <w:t>产学合作协同育人项目经费到校后，由项目负责人到高等教育研究所开具经费入账单到财务处办理经费入账相关手续，并根据学校有关规定给企业开具正式发票。</w:t>
      </w:r>
    </w:p>
    <w:p w14:paraId="7161F6F5">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第二十一条  </w:t>
      </w:r>
      <w:r>
        <w:rPr>
          <w:rFonts w:hint="eastAsia" w:ascii="仿宋" w:hAnsi="仿宋" w:eastAsia="仿宋" w:cs="仿宋"/>
          <w:sz w:val="32"/>
          <w:szCs w:val="32"/>
          <w:lang w:eastAsia="zh-CN"/>
        </w:rPr>
        <w:t>经费支出。如协议（合同）中明确列出经费支出预算的，按照协议（合同）执行；如协议（合同）中未明确列出，则由项目负责人按照“包干制”合理支出经费。</w:t>
      </w:r>
    </w:p>
    <w:p w14:paraId="2A46CB24">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第二十二条  </w:t>
      </w:r>
      <w:r>
        <w:rPr>
          <w:rFonts w:hint="eastAsia" w:ascii="仿宋" w:hAnsi="仿宋" w:eastAsia="仿宋" w:cs="仿宋"/>
          <w:sz w:val="32"/>
          <w:szCs w:val="32"/>
          <w:lang w:eastAsia="zh-CN"/>
        </w:rPr>
        <w:t>产学合作协同育人项目经费预算和支出主要包括资料费、数据采集费、差旅费、设备费、专家咨询费、劳务费、绩效支出等。各项经费预算应据实编制，支出合理，据实决算。</w:t>
      </w:r>
    </w:p>
    <w:p w14:paraId="6AE8FC9F">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（一）资料费：</w:t>
      </w:r>
      <w:r>
        <w:rPr>
          <w:rFonts w:hint="eastAsia" w:ascii="仿宋" w:hAnsi="仿宋" w:eastAsia="仿宋" w:cs="仿宋"/>
          <w:sz w:val="32"/>
          <w:szCs w:val="32"/>
          <w:lang w:eastAsia="zh-CN"/>
        </w:rPr>
        <w:t>指在项目实施过程中需要支付的图书购置费，资料收集、打印、复印、翻拍、翻译费，专用软件购买费，文献检索费。</w:t>
      </w:r>
    </w:p>
    <w:p w14:paraId="448B2617">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（二）数据采集费：</w:t>
      </w:r>
      <w:r>
        <w:rPr>
          <w:rFonts w:hint="eastAsia" w:ascii="仿宋" w:hAnsi="仿宋" w:eastAsia="仿宋" w:cs="仿宋"/>
          <w:sz w:val="32"/>
          <w:szCs w:val="32"/>
          <w:lang w:eastAsia="zh-CN"/>
        </w:rPr>
        <w:t>指在项目实施过程中需要支付的调查、访谈、数据购买、数据分析及相应技术服务购买等支出的费用。</w:t>
      </w:r>
    </w:p>
    <w:p w14:paraId="27B36E31">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（三）差旅费：</w:t>
      </w:r>
      <w:r>
        <w:rPr>
          <w:rFonts w:hint="eastAsia" w:ascii="仿宋" w:hAnsi="仿宋" w:eastAsia="仿宋" w:cs="仿宋"/>
          <w:sz w:val="32"/>
          <w:szCs w:val="32"/>
          <w:lang w:eastAsia="zh-CN"/>
        </w:rPr>
        <w:t>指在项目实施过程中开展学术研讨、咨询交流、考察调研等活动中发生的会议、交通、食宿等费用。</w:t>
      </w:r>
    </w:p>
    <w:p w14:paraId="471875DE">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（四）设备费：</w:t>
      </w:r>
      <w:r>
        <w:rPr>
          <w:rFonts w:hint="eastAsia" w:ascii="仿宋" w:hAnsi="仿宋" w:eastAsia="仿宋" w:cs="仿宋"/>
          <w:sz w:val="32"/>
          <w:szCs w:val="32"/>
          <w:lang w:eastAsia="zh-CN"/>
        </w:rPr>
        <w:t>指在项目实施过程中购置设备和设备耗材，升级维护现有设备以及租用外单位设备而发生的费用。</w:t>
      </w:r>
    </w:p>
    <w:p w14:paraId="674C3F2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（五）材料费：</w:t>
      </w:r>
      <w:r>
        <w:rPr>
          <w:rFonts w:hint="eastAsia" w:ascii="仿宋" w:hAnsi="仿宋" w:eastAsia="仿宋" w:cs="仿宋"/>
          <w:sz w:val="32"/>
          <w:szCs w:val="32"/>
          <w:lang w:eastAsia="zh-CN"/>
        </w:rPr>
        <w:t>指在项目实施过程中支付所需购买的实验材料、试剂、计算机耗材等消耗品的购置费，以及标本、样品采集的加工、运输、包装费等。</w:t>
      </w:r>
    </w:p>
    <w:p w14:paraId="51D955F9">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（六）测试化验加工费：</w:t>
      </w:r>
      <w:r>
        <w:rPr>
          <w:rFonts w:hint="eastAsia" w:ascii="仿宋" w:hAnsi="仿宋" w:eastAsia="仿宋" w:cs="仿宋"/>
          <w:sz w:val="32"/>
          <w:szCs w:val="32"/>
          <w:lang w:eastAsia="zh-CN"/>
        </w:rPr>
        <w:t>指在项目实施过程中支付给外单位的检测、测试、化验、加工等费用。</w:t>
      </w:r>
    </w:p>
    <w:p w14:paraId="0DABF5DE">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（七）专家咨询费：</w:t>
      </w:r>
      <w:r>
        <w:rPr>
          <w:rFonts w:hint="eastAsia" w:ascii="仿宋" w:hAnsi="仿宋" w:eastAsia="仿宋" w:cs="仿宋"/>
          <w:sz w:val="32"/>
          <w:szCs w:val="32"/>
          <w:lang w:eastAsia="zh-CN"/>
        </w:rPr>
        <w:t>指在项目实施过程中支付给临时聘请的咨询专家的费用，支出标准按照学校有关规定执行。</w:t>
      </w:r>
    </w:p>
    <w:p w14:paraId="1BE3547E">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（八）劳务费：</w:t>
      </w:r>
      <w:r>
        <w:rPr>
          <w:rFonts w:hint="eastAsia" w:ascii="仿宋" w:hAnsi="仿宋" w:eastAsia="仿宋" w:cs="仿宋"/>
          <w:sz w:val="32"/>
          <w:szCs w:val="32"/>
          <w:lang w:eastAsia="zh-CN"/>
        </w:rPr>
        <w:t>指在项目实施过程中支付给参与项目研究的研究生、项目聘用的研究人员以及辅助人员的劳务费用。</w:t>
      </w:r>
    </w:p>
    <w:p w14:paraId="4F11C2DD">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（九）印刷出版和知识产权事务费：</w:t>
      </w:r>
      <w:r>
        <w:rPr>
          <w:rFonts w:hint="eastAsia" w:ascii="仿宋" w:hAnsi="仿宋" w:eastAsia="仿宋" w:cs="仿宋"/>
          <w:sz w:val="32"/>
          <w:szCs w:val="32"/>
          <w:lang w:eastAsia="zh-CN"/>
        </w:rPr>
        <w:t>指在项目实施过程中支付印刷费、出版费、专利申请及其他知识产权事务等费用。</w:t>
      </w:r>
    </w:p>
    <w:p w14:paraId="5DD278C5">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（十）绩效支出：</w:t>
      </w:r>
      <w:r>
        <w:rPr>
          <w:rFonts w:hint="eastAsia" w:ascii="仿宋" w:hAnsi="仿宋" w:eastAsia="仿宋" w:cs="仿宋"/>
          <w:sz w:val="32"/>
          <w:szCs w:val="32"/>
          <w:lang w:eastAsia="zh-CN"/>
        </w:rPr>
        <w:t>按照一定比例实行总量控制，项目未结项不得支出绩效。</w:t>
      </w:r>
    </w:p>
    <w:p w14:paraId="24D6752F">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绩效发放以项目任务目标完成且考核合格为前提，考核结果为合格及以上方可发放绩效。项目任务目标完成后，由项目负责人根据项目组成员工作情况和实际贡献制定合理的绩效分配方案，非项目组成员不得发放绩效。</w:t>
      </w:r>
    </w:p>
    <w:p w14:paraId="4C836462">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绩效支出标准：若考核结果为优秀，绩效支出比例不超过结余经费的90%；若考核结果为合格，绩效支出比例不超过结余经费的80%；若考核结果为不合格，取消绩效支出，剩余经费转作后续研究经费或按合同要求执行。</w:t>
      </w:r>
    </w:p>
    <w:p w14:paraId="7106C02A">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第二十三条 </w:t>
      </w:r>
      <w:r>
        <w:rPr>
          <w:rFonts w:hint="eastAsia" w:ascii="仿宋" w:hAnsi="仿宋" w:eastAsia="仿宋" w:cs="仿宋"/>
          <w:sz w:val="32"/>
          <w:szCs w:val="32"/>
          <w:lang w:eastAsia="zh-CN"/>
        </w:rPr>
        <w:t xml:space="preserve"> 产学合作协同育人项目经费报销使用参照学校有关报销业务相关规定执行。</w:t>
      </w:r>
    </w:p>
    <w:p w14:paraId="086A1B72">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第八章  资产管理</w:t>
      </w:r>
    </w:p>
    <w:p w14:paraId="4C2218EA">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第二十四条  </w:t>
      </w:r>
      <w:r>
        <w:rPr>
          <w:rFonts w:hint="eastAsia" w:ascii="仿宋" w:hAnsi="仿宋" w:eastAsia="仿宋" w:cs="仿宋"/>
          <w:sz w:val="32"/>
          <w:szCs w:val="32"/>
          <w:lang w:eastAsia="zh-CN"/>
        </w:rPr>
        <w:t>项目经费购置的仪器、设备、实验装置、工具等，以及项目研究过程中制成的装备、研发的软件等，按照协议（合同）约定确定其归属单位。</w:t>
      </w:r>
    </w:p>
    <w:p w14:paraId="78A503E3">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第二十五条 </w:t>
      </w:r>
      <w:r>
        <w:rPr>
          <w:rFonts w:hint="eastAsia" w:ascii="仿宋" w:hAnsi="仿宋" w:eastAsia="仿宋" w:cs="仿宋"/>
          <w:sz w:val="32"/>
          <w:szCs w:val="32"/>
          <w:lang w:eastAsia="zh-CN"/>
        </w:rPr>
        <w:t xml:space="preserve"> 对于协议（合同）中未明确资产归属的，一律归学校所有，并由项目组负责保管和使用，资产的管理按照学校资产管理制度执行。</w:t>
      </w:r>
    </w:p>
    <w:p w14:paraId="15217DA1">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第九章  附  则</w:t>
      </w:r>
    </w:p>
    <w:p w14:paraId="2F50C9E3">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第二十六条</w:t>
      </w:r>
      <w:r>
        <w:rPr>
          <w:rFonts w:hint="eastAsia" w:ascii="仿宋" w:hAnsi="仿宋" w:eastAsia="仿宋" w:cs="仿宋"/>
          <w:sz w:val="32"/>
          <w:szCs w:val="32"/>
          <w:lang w:eastAsia="zh-CN"/>
        </w:rPr>
        <w:t xml:space="preserve">  本办法在执行过程中，与国家有关部门文件不一致的，以国家有关部门规定为准。</w:t>
      </w:r>
    </w:p>
    <w:p w14:paraId="2E2FDF97">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lang w:eastAsia="zh-CN"/>
        </w:rPr>
      </w:pPr>
      <w:r>
        <w:rPr>
          <w:rFonts w:hint="eastAsia" w:ascii="楷体" w:hAnsi="楷体" w:eastAsia="楷体" w:cs="楷体"/>
          <w:sz w:val="32"/>
          <w:szCs w:val="32"/>
          <w:lang w:eastAsia="zh-CN"/>
        </w:rPr>
        <w:t xml:space="preserve">第二十七条 </w:t>
      </w:r>
      <w:r>
        <w:rPr>
          <w:rFonts w:hint="eastAsia" w:ascii="仿宋" w:hAnsi="仿宋" w:eastAsia="仿宋" w:cs="仿宋"/>
          <w:sz w:val="32"/>
          <w:szCs w:val="32"/>
          <w:lang w:eastAsia="zh-CN"/>
        </w:rPr>
        <w:t xml:space="preserve">  </w:t>
      </w:r>
      <w:r>
        <w:rPr>
          <w:rFonts w:hint="default" w:ascii="仿宋" w:hAnsi="仿宋" w:eastAsia="仿宋" w:cs="仿宋"/>
          <w:sz w:val="32"/>
          <w:szCs w:val="32"/>
          <w:lang w:eastAsia="zh-CN"/>
        </w:rPr>
        <w:t>其他</w:t>
      </w:r>
      <w:r>
        <w:rPr>
          <w:rFonts w:hint="eastAsia" w:ascii="仿宋" w:hAnsi="仿宋" w:eastAsia="仿宋" w:cs="仿宋"/>
          <w:sz w:val="32"/>
          <w:szCs w:val="32"/>
          <w:lang w:eastAsia="zh-CN"/>
        </w:rPr>
        <w:t>其它横向教研课题（项目）管理办法参照本办法执行。</w:t>
      </w:r>
    </w:p>
    <w:p w14:paraId="74687712">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lang w:eastAsia="zh-CN"/>
        </w:rPr>
        <w:t xml:space="preserve">第二十八条  </w:t>
      </w:r>
      <w:r>
        <w:rPr>
          <w:rFonts w:hint="eastAsia" w:ascii="仿宋" w:hAnsi="仿宋" w:eastAsia="仿宋" w:cs="仿宋"/>
          <w:sz w:val="32"/>
          <w:szCs w:val="32"/>
          <w:lang w:eastAsia="zh-CN"/>
        </w:rPr>
        <w:t>本办法自发布之日起实施，由高等教育研究所负责解释。</w:t>
      </w:r>
    </w:p>
    <w:p w14:paraId="65CE3284">
      <w:pPr>
        <w:keepNext w:val="0"/>
        <w:keepLines w:val="0"/>
        <w:pageBreakBefore w:val="0"/>
        <w:widowControl w:val="0"/>
        <w:kinsoku/>
        <w:wordWrap/>
        <w:overflowPunct/>
        <w:topLinePunct w:val="0"/>
        <w:autoSpaceDE/>
        <w:autoSpaceDN/>
        <w:bidi w:val="0"/>
        <w:adjustRightInd/>
        <w:snapToGrid/>
        <w:spacing w:line="620" w:lineRule="exact"/>
        <w:jc w:val="left"/>
        <w:textAlignment w:val="auto"/>
        <w:rPr>
          <w:rFonts w:hint="eastAsia" w:ascii="黑体" w:hAnsi="黑体" w:eastAsia="黑体" w:cs="黑体"/>
          <w:sz w:val="32"/>
          <w:szCs w:val="32"/>
          <w:lang w:val="en-US" w:eastAsia="zh-CN"/>
        </w:rPr>
      </w:pPr>
    </w:p>
    <w:p w14:paraId="18B97F3C"/>
    <w:p w14:paraId="46BCC752"/>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F847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0FABE2">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4E0FABE2">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E0BD2"/>
    <w:rsid w:val="03D951E0"/>
    <w:rsid w:val="428264AA"/>
    <w:rsid w:val="4B5F0E37"/>
    <w:rsid w:val="51AE0BD2"/>
    <w:rsid w:val="7D1E3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2025-07-20T02:05:00Z</dcterms:created>
  <dc:creator>杜春梅</dc:creator>
  <cp:lastModifiedBy>杜春梅</cp:lastModifiedBy>
  <dcterms:modified xsi:type="dcterms:W3CDTF">2025-07-20T02:11:25Z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305177D5356E4AE098A14342344C0DE6_13</vt:lpwstr>
  </property>
  <property fmtid="{D5CDD505-2E9C-101B-9397-08002B2CF9AE}" pid="4" name="KSOTemplateDocerSaveRecord">
    <vt:lpwstr>eyJoZGlkIjoiOGY4ODMwOWI2ZDE2OWVjY2Y4YWZhZDdhYzI3MTc2NzUiLCJ1c2VySWQiOiIxNjE0NzAwODUzIn0=</vt:lpwstr>
  </property>
</Properties>
</file>