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ADCB4">
      <w:pPr>
        <w:jc w:val="center"/>
        <w:rPr>
          <w:rFonts w:hint="default" w:eastAsia="宋体"/>
          <w:b/>
          <w:color w:val="FF0000"/>
          <w:sz w:val="44"/>
          <w:szCs w:val="44"/>
          <w:lang w:val="en-US" w:eastAsia="zh-CN"/>
        </w:rPr>
      </w:pPr>
    </w:p>
    <w:p w14:paraId="7D1D87C8">
      <w:pPr>
        <w:jc w:val="center"/>
        <w:rPr>
          <w:rFonts w:hint="default" w:eastAsia="宋体"/>
          <w:b/>
          <w:color w:val="FF0000"/>
          <w:sz w:val="44"/>
          <w:szCs w:val="44"/>
          <w:lang w:val="en-US" w:eastAsia="zh-CN"/>
        </w:rPr>
      </w:pPr>
    </w:p>
    <w:p w14:paraId="7FE7D1C4">
      <w:pPr>
        <w:jc w:val="center"/>
        <w:rPr>
          <w:rFonts w:hint="default" w:eastAsia="宋体"/>
          <w:b/>
          <w:color w:val="FF0000"/>
          <w:sz w:val="44"/>
          <w:szCs w:val="44"/>
          <w:lang w:val="en-US" w:eastAsia="zh-CN"/>
        </w:rPr>
      </w:pPr>
    </w:p>
    <w:p w14:paraId="06E7F609">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6E4F5FAB">
      <w:pPr>
        <w:ind w:firstLine="270" w:firstLineChars="100"/>
        <w:jc w:val="both"/>
        <w:rPr>
          <w:rFonts w:hint="eastAsia" w:ascii="宋体" w:hAnsi="宋体"/>
          <w:color w:val="000000"/>
          <w:sz w:val="27"/>
          <w:szCs w:val="27"/>
        </w:rPr>
      </w:pPr>
      <w:bookmarkStart w:id="0" w:name="_GoBack"/>
      <w:bookmarkEnd w:id="0"/>
    </w:p>
    <w:p w14:paraId="4BB21C3A">
      <w:pPr>
        <w:jc w:val="center"/>
        <w:rPr>
          <w:rFonts w:hint="default" w:ascii="宋体" w:hAnsi="宋体"/>
          <w:szCs w:val="21"/>
          <w:lang w:val="en-US"/>
        </w:rPr>
      </w:pPr>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93</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path arrowok="t"/>
                <v:fill on="f" focussize="0,0"/>
                <v:stroke weight="3pt" color="#FF0000" joinstyle="round"/>
                <v:imagedata o:title=""/>
                <o:lock v:ext="edit" aspectratio="f"/>
              </v:line>
            </w:pict>
          </mc:Fallback>
        </mc:AlternateContent>
      </w:r>
    </w:p>
    <w:p w14:paraId="3B52F42D">
      <w:pPr>
        <w:jc w:val="center"/>
        <w:rPr>
          <w:rFonts w:hint="eastAsia"/>
          <w:szCs w:val="21"/>
        </w:rPr>
      </w:pPr>
    </w:p>
    <w:p w14:paraId="0F3F84B1">
      <w:pPr>
        <w:jc w:val="center"/>
        <w:rPr>
          <w:rFonts w:hint="eastAsia" w:eastAsia="宋体"/>
          <w:szCs w:val="21"/>
          <w:lang w:val="en-US" w:eastAsia="zh-CN"/>
        </w:rPr>
      </w:pPr>
      <w:r>
        <w:rPr>
          <w:rFonts w:hint="eastAsia"/>
          <w:szCs w:val="21"/>
          <w:lang w:val="en-US" w:eastAsia="zh-CN"/>
        </w:rPr>
        <w:t xml:space="preserve"> </w:t>
      </w:r>
    </w:p>
    <w:p w14:paraId="4E97E5B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3378965A">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公务用车使用管理办法（修订）》的通知</w:t>
      </w:r>
    </w:p>
    <w:p w14:paraId="651709B7">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62CE059F">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656E47BA">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为进一步规范我校公务用车的使用管理，根据有关文件精神和现行管理办法，</w:t>
      </w:r>
      <w:r>
        <w:rPr>
          <w:rFonts w:hint="eastAsia" w:ascii="仿宋" w:hAnsi="仿宋" w:eastAsia="仿宋" w:cs="仿宋"/>
          <w:sz w:val="32"/>
          <w:szCs w:val="32"/>
          <w:lang w:val="en-US" w:eastAsia="zh-CN"/>
        </w:rPr>
        <w:t>结合学校实际，</w:t>
      </w:r>
      <w:r>
        <w:rPr>
          <w:rFonts w:hint="eastAsia" w:ascii="仿宋" w:hAnsi="仿宋" w:eastAsia="仿宋" w:cs="仿宋"/>
          <w:sz w:val="32"/>
          <w:szCs w:val="32"/>
          <w:lang w:eastAsia="zh-CN"/>
        </w:rPr>
        <w:t>对《河北建筑工程学院公务用车使用管理办法（试行）》</w:t>
      </w:r>
      <w:r>
        <w:rPr>
          <w:rFonts w:hint="eastAsia" w:ascii="仿宋" w:hAnsi="仿宋" w:eastAsia="仿宋" w:cs="仿宋"/>
          <w:sz w:val="32"/>
          <w:szCs w:val="32"/>
          <w:lang w:val="en-US" w:eastAsia="zh-CN"/>
        </w:rPr>
        <w:t>进行</w:t>
      </w:r>
      <w:r>
        <w:rPr>
          <w:rFonts w:hint="eastAsia" w:ascii="仿宋" w:hAnsi="仿宋" w:eastAsia="仿宋" w:cs="仿宋"/>
          <w:sz w:val="32"/>
          <w:szCs w:val="32"/>
          <w:lang w:eastAsia="zh-CN"/>
        </w:rPr>
        <w:t>修订。现印发给你们，请遵照执行。</w:t>
      </w:r>
    </w:p>
    <w:p w14:paraId="7DEAEF1F">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sz w:val="32"/>
          <w:szCs w:val="32"/>
          <w:lang w:eastAsia="zh-CN"/>
        </w:rPr>
      </w:pPr>
    </w:p>
    <w:p w14:paraId="33E06EAE">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附件：河北建筑工程学院公务用车使用管理办法（修订）</w:t>
      </w:r>
    </w:p>
    <w:p w14:paraId="28B98079">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仿宋" w:hAnsi="仿宋" w:eastAsia="仿宋" w:cs="仿宋"/>
          <w:sz w:val="32"/>
          <w:szCs w:val="32"/>
          <w:lang w:val="en-US" w:eastAsia="zh-CN"/>
        </w:rPr>
      </w:pPr>
    </w:p>
    <w:p w14:paraId="021B99A4">
      <w:pPr>
        <w:keepNext w:val="0"/>
        <w:keepLines w:val="0"/>
        <w:pageBreakBefore w:val="0"/>
        <w:widowControl w:val="0"/>
        <w:kinsoku/>
        <w:wordWrap w:val="0"/>
        <w:overflowPunct/>
        <w:topLinePunct w:val="0"/>
        <w:autoSpaceDE/>
        <w:autoSpaceDN/>
        <w:bidi w:val="0"/>
        <w:adjustRightInd/>
        <w:snapToGrid/>
        <w:spacing w:before="625" w:beforeLines="200" w:after="625" w:afterLines="200" w:line="520" w:lineRule="exact"/>
        <w:jc w:val="right"/>
        <w:textAlignment w:val="auto"/>
        <w:rPr>
          <w:rFonts w:hint="default" w:ascii="仿宋" w:hAnsi="仿宋" w:eastAsia="仿宋" w:cs="仿宋"/>
          <w:sz w:val="32"/>
          <w:szCs w:val="32"/>
          <w:lang w:val="en-US"/>
        </w:rPr>
      </w:pPr>
      <w:r>
        <w:rPr>
          <w:rFonts w:hint="eastAsia" w:ascii="仿宋_GB2312" w:hAnsi="仿宋" w:eastAsia="仿宋_GB2312" w:cs="仿宋"/>
          <w:sz w:val="32"/>
          <w:szCs w:val="32"/>
          <w:lang w:val="en-US" w:eastAsia="zh-CN"/>
        </w:rPr>
        <w:t xml:space="preserve">2025年9月4日  </w:t>
      </w:r>
    </w:p>
    <w:p w14:paraId="4B6FEC1E">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4</w:t>
      </w:r>
      <w:r>
        <w:rPr>
          <w:rFonts w:hint="eastAsia" w:ascii="仿宋" w:hAnsi="仿宋" w:eastAsia="仿宋" w:cs="仿宋"/>
          <w:sz w:val="28"/>
          <w:szCs w:val="28"/>
        </w:rPr>
        <w:t>日印发</w:t>
      </w:r>
    </w:p>
    <w:p w14:paraId="60B1CFAC">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7671B419">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11"/>
          <w:sz w:val="44"/>
          <w:szCs w:val="44"/>
        </w:rPr>
      </w:pPr>
    </w:p>
    <w:p w14:paraId="68CD0029">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b/>
          <w:bCs/>
          <w:spacing w:val="-11"/>
          <w:sz w:val="44"/>
          <w:szCs w:val="44"/>
        </w:rPr>
      </w:pPr>
      <w:r>
        <w:rPr>
          <w:rFonts w:hint="eastAsia" w:ascii="宋体" w:hAnsi="宋体"/>
          <w:b/>
          <w:bCs/>
          <w:spacing w:val="-11"/>
          <w:sz w:val="44"/>
          <w:szCs w:val="44"/>
        </w:rPr>
        <w:t>河北建筑工程学院</w:t>
      </w:r>
    </w:p>
    <w:p w14:paraId="1841B0E8">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cs="Times New Roman"/>
          <w:b/>
          <w:spacing w:val="-8"/>
          <w:sz w:val="44"/>
          <w:szCs w:val="44"/>
        </w:rPr>
      </w:pPr>
      <w:r>
        <w:rPr>
          <w:rFonts w:hint="eastAsia" w:ascii="宋体" w:hAnsi="宋体" w:eastAsia="宋体" w:cs="Times New Roman"/>
          <w:b/>
          <w:spacing w:val="-8"/>
          <w:sz w:val="44"/>
          <w:szCs w:val="44"/>
        </w:rPr>
        <w:t>公务用车管理办法（</w:t>
      </w:r>
      <w:r>
        <w:rPr>
          <w:rFonts w:hint="eastAsia" w:ascii="宋体" w:hAnsi="宋体" w:eastAsia="宋体" w:cs="Times New Roman"/>
          <w:b/>
          <w:spacing w:val="-8"/>
          <w:sz w:val="44"/>
          <w:szCs w:val="44"/>
          <w:lang w:val="en-US" w:eastAsia="zh-CN"/>
        </w:rPr>
        <w:t>修订</w:t>
      </w:r>
      <w:r>
        <w:rPr>
          <w:rFonts w:hint="eastAsia" w:ascii="宋体" w:hAnsi="宋体" w:eastAsia="宋体" w:cs="Times New Roman"/>
          <w:b/>
          <w:spacing w:val="-8"/>
          <w:sz w:val="44"/>
          <w:szCs w:val="44"/>
        </w:rPr>
        <w:t>）</w:t>
      </w:r>
    </w:p>
    <w:p w14:paraId="0FDF60A4">
      <w:pPr>
        <w:keepNext w:val="0"/>
        <w:keepLines w:val="0"/>
        <w:pageBreakBefore w:val="0"/>
        <w:widowControl w:val="0"/>
        <w:kinsoku/>
        <w:wordWrap/>
        <w:overflowPunct/>
        <w:topLinePunct w:val="0"/>
        <w:autoSpaceDE/>
        <w:autoSpaceDN/>
        <w:bidi w:val="0"/>
        <w:adjustRightInd w:val="0"/>
        <w:snapToGrid w:val="0"/>
        <w:spacing w:before="313" w:beforeLines="100"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第一章   总</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则</w:t>
      </w:r>
    </w:p>
    <w:p w14:paraId="24FA05C3">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第一条</w:t>
      </w:r>
      <w:r>
        <w:rPr>
          <w:rFonts w:hint="eastAsia" w:ascii="仿宋" w:hAnsi="仿宋" w:eastAsia="仿宋" w:cs="仿宋"/>
          <w:sz w:val="32"/>
          <w:szCs w:val="32"/>
        </w:rPr>
        <w:t xml:space="preserve">  为规范和加强学校公务用车使用管理，有效保障公务活动，促进党风廉政建设和节约型校园建设，根据《党政机关公务用车管理办法》《河北省党政机关公务用车管理实施办法》等有关规定，结合学校实际，制定本办法。</w:t>
      </w:r>
    </w:p>
    <w:p w14:paraId="6D7CBF7F">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第二条</w:t>
      </w:r>
      <w:r>
        <w:rPr>
          <w:rFonts w:hint="eastAsia" w:ascii="仿宋" w:hAnsi="仿宋" w:eastAsia="仿宋" w:cs="仿宋"/>
          <w:sz w:val="32"/>
          <w:szCs w:val="32"/>
        </w:rPr>
        <w:t xml:space="preserve">  本办法所称公务用车是指利用学校资金按政府采购相关要求购置并纳入编制的车辆。</w:t>
      </w:r>
    </w:p>
    <w:p w14:paraId="2995E83A">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第二章  车辆及经费管理</w:t>
      </w:r>
    </w:p>
    <w:p w14:paraId="745DC99D">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第三条</w:t>
      </w:r>
      <w:r>
        <w:rPr>
          <w:rFonts w:hint="eastAsia" w:ascii="仿宋" w:hAnsi="仿宋" w:eastAsia="仿宋" w:cs="仿宋"/>
          <w:sz w:val="32"/>
          <w:szCs w:val="32"/>
        </w:rPr>
        <w:t xml:space="preserve">  学校公务用车实行统一管理。党委（校长）办公室为学校公务用车主管</w:t>
      </w:r>
      <w:r>
        <w:rPr>
          <w:rFonts w:hint="eastAsia" w:ascii="仿宋" w:hAnsi="仿宋" w:eastAsia="仿宋" w:cs="仿宋"/>
          <w:sz w:val="32"/>
          <w:szCs w:val="32"/>
          <w:lang w:eastAsia="zh-CN"/>
        </w:rPr>
        <w:t>单位</w:t>
      </w:r>
      <w:r>
        <w:rPr>
          <w:rFonts w:hint="eastAsia" w:ascii="仿宋" w:hAnsi="仿宋" w:eastAsia="仿宋" w:cs="仿宋"/>
          <w:sz w:val="32"/>
          <w:szCs w:val="32"/>
        </w:rPr>
        <w:t>。</w:t>
      </w:r>
    </w:p>
    <w:p w14:paraId="58C68D84">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第四条</w:t>
      </w:r>
      <w:r>
        <w:rPr>
          <w:rFonts w:hint="eastAsia" w:ascii="仿宋" w:hAnsi="仿宋" w:eastAsia="仿宋" w:cs="仿宋"/>
          <w:sz w:val="32"/>
          <w:szCs w:val="32"/>
        </w:rPr>
        <w:t xml:space="preserve">  按照主管</w:t>
      </w:r>
      <w:r>
        <w:rPr>
          <w:rFonts w:hint="eastAsia" w:ascii="仿宋" w:hAnsi="仿宋" w:eastAsia="仿宋" w:cs="仿宋"/>
          <w:sz w:val="32"/>
          <w:szCs w:val="32"/>
          <w:lang w:eastAsia="zh-CN"/>
        </w:rPr>
        <w:t>单位</w:t>
      </w:r>
      <w:r>
        <w:rPr>
          <w:rFonts w:hint="eastAsia" w:ascii="仿宋" w:hAnsi="仿宋" w:eastAsia="仿宋" w:cs="仿宋"/>
          <w:sz w:val="32"/>
          <w:szCs w:val="32"/>
        </w:rPr>
        <w:t>批复的公务用车费用预算额度，由学校公务用车管理</w:t>
      </w:r>
      <w:r>
        <w:rPr>
          <w:rFonts w:hint="eastAsia" w:ascii="仿宋" w:hAnsi="仿宋" w:eastAsia="仿宋" w:cs="仿宋"/>
          <w:sz w:val="32"/>
          <w:szCs w:val="32"/>
          <w:lang w:eastAsia="zh-CN"/>
        </w:rPr>
        <w:t>单位</w:t>
      </w:r>
      <w:r>
        <w:rPr>
          <w:rFonts w:hint="eastAsia" w:ascii="仿宋" w:hAnsi="仿宋" w:eastAsia="仿宋" w:cs="仿宋"/>
          <w:sz w:val="32"/>
          <w:szCs w:val="32"/>
        </w:rPr>
        <w:t>统筹使用管理。</w:t>
      </w:r>
    </w:p>
    <w:p w14:paraId="050EF1AC">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第三章  使用及处置管理</w:t>
      </w:r>
    </w:p>
    <w:p w14:paraId="5CE759C0">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第五条</w:t>
      </w:r>
      <w:r>
        <w:rPr>
          <w:rFonts w:hint="eastAsia" w:ascii="仿宋" w:hAnsi="仿宋" w:eastAsia="仿宋" w:cs="仿宋"/>
          <w:sz w:val="32"/>
          <w:szCs w:val="32"/>
        </w:rPr>
        <w:t xml:space="preserve">  公务用车分为一般公务用车和业务用车。一般公务用车用于日常行政公务、公务接待</w:t>
      </w:r>
      <w:r>
        <w:rPr>
          <w:rFonts w:hint="eastAsia" w:ascii="仿宋" w:hAnsi="仿宋" w:eastAsia="仿宋" w:cs="仿宋"/>
          <w:sz w:val="32"/>
          <w:szCs w:val="32"/>
          <w:lang w:eastAsia="zh-CN"/>
        </w:rPr>
        <w:t>、</w:t>
      </w:r>
      <w:r>
        <w:rPr>
          <w:rFonts w:hint="eastAsia" w:ascii="仿宋" w:hAnsi="仿宋" w:eastAsia="仿宋" w:cs="仿宋"/>
          <w:sz w:val="32"/>
          <w:szCs w:val="32"/>
        </w:rPr>
        <w:t>外事接待、离退休干部服务、机要通信以及应急等</w:t>
      </w:r>
      <w:r>
        <w:rPr>
          <w:rFonts w:hint="eastAsia" w:ascii="仿宋" w:hAnsi="仿宋" w:eastAsia="仿宋" w:cs="仿宋"/>
          <w:sz w:val="32"/>
          <w:szCs w:val="32"/>
          <w:lang w:eastAsia="zh-CN"/>
        </w:rPr>
        <w:t>，</w:t>
      </w:r>
      <w:r>
        <w:rPr>
          <w:rFonts w:hint="eastAsia" w:ascii="仿宋" w:hAnsi="仿宋" w:eastAsia="仿宋" w:cs="仿宋"/>
          <w:sz w:val="32"/>
          <w:szCs w:val="32"/>
        </w:rPr>
        <w:t>业务用车用于日常教学、科研、学术交流、学术会议、安全保卫、学生工作、后勤保障等。</w:t>
      </w:r>
    </w:p>
    <w:p w14:paraId="67A8B2FB">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第六条</w:t>
      </w:r>
      <w:r>
        <w:rPr>
          <w:rFonts w:hint="eastAsia" w:ascii="仿宋" w:hAnsi="仿宋" w:eastAsia="仿宋" w:cs="仿宋"/>
          <w:sz w:val="32"/>
          <w:szCs w:val="32"/>
        </w:rPr>
        <w:t xml:space="preserve">  加强公务用车使用管理，严格按照规定使用公务用车，严禁公车私用、私车公养，不得违规使用公务用车。</w:t>
      </w:r>
    </w:p>
    <w:p w14:paraId="1D1E033B">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第七条</w:t>
      </w:r>
      <w:r>
        <w:rPr>
          <w:rFonts w:hint="eastAsia" w:ascii="仿宋" w:hAnsi="仿宋" w:eastAsia="仿宋" w:cs="仿宋"/>
          <w:sz w:val="32"/>
          <w:szCs w:val="32"/>
        </w:rPr>
        <w:t xml:space="preserve">  公务用车实行集中管理，加强相关证照、档案的保存和管理，建立公务用车管理台账。指派专人负责公务用车的管理，统一调度，减少空驶，提高使用效率，避免浪费。</w:t>
      </w:r>
    </w:p>
    <w:p w14:paraId="6BA6419C">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第八条</w:t>
      </w:r>
      <w:r>
        <w:rPr>
          <w:rFonts w:hint="eastAsia" w:ascii="仿宋" w:hAnsi="仿宋" w:eastAsia="仿宋" w:cs="仿宋"/>
          <w:sz w:val="32"/>
          <w:szCs w:val="32"/>
        </w:rPr>
        <w:t xml:space="preserve">  公务用车出车实行派车单制度，严格执行公务用车使用登记。严格执行节假日公务车辆停驶制度，节假日期间，学校公务车辆一律按指定时间、地点集中封存。确因工作需要需使用公务车辆的，须经公务用车主管</w:t>
      </w:r>
      <w:r>
        <w:rPr>
          <w:rFonts w:hint="eastAsia" w:ascii="仿宋" w:hAnsi="仿宋" w:eastAsia="仿宋" w:cs="仿宋"/>
          <w:sz w:val="32"/>
          <w:szCs w:val="32"/>
          <w:lang w:eastAsia="zh-CN"/>
        </w:rPr>
        <w:t>单位</w:t>
      </w:r>
      <w:r>
        <w:rPr>
          <w:rFonts w:hint="eastAsia" w:ascii="仿宋" w:hAnsi="仿宋" w:eastAsia="仿宋" w:cs="仿宋"/>
          <w:sz w:val="32"/>
          <w:szCs w:val="32"/>
        </w:rPr>
        <w:t>领导审批。</w:t>
      </w:r>
    </w:p>
    <w:p w14:paraId="24989181">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color w:val="auto"/>
          <w:sz w:val="32"/>
          <w:szCs w:val="32"/>
          <w:u w:val="none"/>
        </w:rPr>
      </w:pPr>
      <w:r>
        <w:rPr>
          <w:rFonts w:hint="eastAsia" w:ascii="仿宋" w:hAnsi="仿宋" w:eastAsia="仿宋" w:cs="仿宋"/>
          <w:b/>
          <w:bCs/>
          <w:sz w:val="32"/>
          <w:szCs w:val="32"/>
        </w:rPr>
        <w:t>第九条</w:t>
      </w:r>
      <w:r>
        <w:rPr>
          <w:rFonts w:hint="eastAsia" w:ascii="仿宋" w:hAnsi="仿宋" w:eastAsia="仿宋" w:cs="仿宋"/>
          <w:sz w:val="32"/>
          <w:szCs w:val="32"/>
        </w:rPr>
        <w:t xml:space="preserve"> </w:t>
      </w:r>
      <w:r>
        <w:rPr>
          <w:rFonts w:hint="eastAsia" w:ascii="仿宋" w:hAnsi="仿宋" w:eastAsia="仿宋" w:cs="仿宋"/>
          <w:color w:val="0000FF"/>
          <w:sz w:val="32"/>
          <w:szCs w:val="32"/>
        </w:rPr>
        <w:t xml:space="preserve"> </w:t>
      </w:r>
      <w:r>
        <w:rPr>
          <w:rFonts w:hint="eastAsia" w:ascii="仿宋" w:hAnsi="仿宋" w:eastAsia="仿宋" w:cs="仿宋"/>
          <w:color w:val="auto"/>
          <w:sz w:val="32"/>
          <w:szCs w:val="32"/>
          <w:u w:val="none"/>
        </w:rPr>
        <w:t>公务用车加油采用</w:t>
      </w:r>
      <w:r>
        <w:rPr>
          <w:rFonts w:hint="eastAsia" w:ascii="仿宋" w:hAnsi="仿宋" w:eastAsia="仿宋" w:cs="仿宋"/>
          <w:color w:val="auto"/>
          <w:sz w:val="32"/>
          <w:szCs w:val="32"/>
          <w:u w:val="none"/>
          <w:lang w:val="en-US" w:eastAsia="zh-CN"/>
        </w:rPr>
        <w:t>实报实销制度，并对每次加油进行登记</w:t>
      </w:r>
      <w:r>
        <w:rPr>
          <w:rFonts w:hint="eastAsia" w:ascii="仿宋" w:hAnsi="仿宋" w:eastAsia="仿宋" w:cs="仿宋"/>
          <w:color w:val="auto"/>
          <w:sz w:val="32"/>
          <w:szCs w:val="32"/>
          <w:u w:val="none"/>
        </w:rPr>
        <w:t>。</w:t>
      </w:r>
    </w:p>
    <w:p w14:paraId="6858CB30">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第十条</w:t>
      </w:r>
      <w:r>
        <w:rPr>
          <w:rFonts w:hint="eastAsia" w:ascii="仿宋" w:hAnsi="仿宋" w:eastAsia="仿宋" w:cs="仿宋"/>
          <w:sz w:val="32"/>
          <w:szCs w:val="32"/>
        </w:rPr>
        <w:t xml:space="preserve">  </w:t>
      </w:r>
      <w:r>
        <w:rPr>
          <w:rFonts w:hint="eastAsia" w:ascii="仿宋" w:hAnsi="仿宋" w:eastAsia="仿宋" w:cs="仿宋"/>
          <w:sz w:val="32"/>
          <w:szCs w:val="32"/>
          <w:lang w:eastAsia="zh-CN"/>
        </w:rPr>
        <w:t>公务用车实行定点维修，车辆维修、保养、增加装具须经公务用车主管单位领导审批，严禁增加高档配置或豪华装饰，严格控制运行成本。</w:t>
      </w:r>
    </w:p>
    <w:p w14:paraId="0475841C">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第十一条</w:t>
      </w:r>
      <w:r>
        <w:rPr>
          <w:rFonts w:hint="eastAsia" w:ascii="仿宋" w:hAnsi="仿宋" w:eastAsia="仿宋" w:cs="仿宋"/>
          <w:sz w:val="32"/>
          <w:szCs w:val="32"/>
        </w:rPr>
        <w:t xml:space="preserve">  公务用车处置按照国有资产管理有关规定，严格履行资产处置相关手续。由资产管理</w:t>
      </w:r>
      <w:r>
        <w:rPr>
          <w:rFonts w:hint="eastAsia" w:ascii="仿宋" w:hAnsi="仿宋" w:eastAsia="仿宋" w:cs="仿宋"/>
          <w:sz w:val="32"/>
          <w:szCs w:val="32"/>
          <w:lang w:eastAsia="zh-CN"/>
        </w:rPr>
        <w:t>单位</w:t>
      </w:r>
      <w:r>
        <w:rPr>
          <w:rFonts w:hint="eastAsia" w:ascii="仿宋" w:hAnsi="仿宋" w:eastAsia="仿宋" w:cs="仿宋"/>
          <w:sz w:val="32"/>
          <w:szCs w:val="32"/>
        </w:rPr>
        <w:t>根据相关规定对车辆开展处置工作。公务用车处置收入按有关财务管理制度进行管理和核算。</w:t>
      </w:r>
    </w:p>
    <w:p w14:paraId="17D972A2">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p>
    <w:p w14:paraId="56DBAF22">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第四章  监督检查</w:t>
      </w:r>
    </w:p>
    <w:p w14:paraId="7FB8D76D">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第十二条</w:t>
      </w:r>
      <w:r>
        <w:rPr>
          <w:rFonts w:hint="eastAsia" w:ascii="仿宋" w:hAnsi="仿宋" w:eastAsia="仿宋" w:cs="仿宋"/>
          <w:sz w:val="32"/>
          <w:szCs w:val="32"/>
        </w:rPr>
        <w:t xml:space="preserve">  学校审计</w:t>
      </w:r>
      <w:r>
        <w:rPr>
          <w:rFonts w:hint="eastAsia" w:ascii="仿宋" w:hAnsi="仿宋" w:eastAsia="仿宋" w:cs="仿宋"/>
          <w:sz w:val="32"/>
          <w:szCs w:val="32"/>
          <w:lang w:eastAsia="zh-CN"/>
        </w:rPr>
        <w:t>单位</w:t>
      </w:r>
      <w:r>
        <w:rPr>
          <w:rFonts w:hint="eastAsia" w:ascii="仿宋" w:hAnsi="仿宋" w:eastAsia="仿宋" w:cs="仿宋"/>
          <w:sz w:val="32"/>
          <w:szCs w:val="32"/>
        </w:rPr>
        <w:t>对公务用车经费开支与使用情况进行监督检查，并在一定范围内进行公示。</w:t>
      </w:r>
    </w:p>
    <w:p w14:paraId="2232BAB8">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第十三条</w:t>
      </w:r>
      <w:r>
        <w:rPr>
          <w:rFonts w:hint="eastAsia" w:ascii="仿宋" w:hAnsi="仿宋" w:eastAsia="仿宋" w:cs="仿宋"/>
          <w:sz w:val="32"/>
          <w:szCs w:val="32"/>
        </w:rPr>
        <w:t xml:space="preserve">  学校纪检监察</w:t>
      </w:r>
      <w:r>
        <w:rPr>
          <w:rFonts w:hint="eastAsia" w:ascii="仿宋" w:hAnsi="仿宋" w:eastAsia="仿宋" w:cs="仿宋"/>
          <w:sz w:val="32"/>
          <w:szCs w:val="32"/>
          <w:lang w:eastAsia="zh-CN"/>
        </w:rPr>
        <w:t>单位</w:t>
      </w:r>
      <w:r>
        <w:rPr>
          <w:rFonts w:hint="eastAsia" w:ascii="仿宋" w:hAnsi="仿宋" w:eastAsia="仿宋" w:cs="仿宋"/>
          <w:sz w:val="32"/>
          <w:szCs w:val="32"/>
        </w:rPr>
        <w:t>加强对公务用车违规违纪行为的查处，严肃追究违规违纪单位相关负责人的责任。</w:t>
      </w:r>
    </w:p>
    <w:p w14:paraId="76D0115B">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第</w:t>
      </w:r>
      <w:r>
        <w:rPr>
          <w:rFonts w:hint="eastAsia" w:ascii="黑体" w:hAnsi="黑体" w:eastAsia="黑体" w:cs="黑体"/>
          <w:sz w:val="32"/>
          <w:szCs w:val="32"/>
          <w:lang w:val="en-US" w:eastAsia="zh-CN"/>
        </w:rPr>
        <w:t>五</w:t>
      </w:r>
      <w:r>
        <w:rPr>
          <w:rFonts w:hint="eastAsia" w:ascii="黑体" w:hAnsi="黑体" w:eastAsia="黑体" w:cs="黑体"/>
          <w:sz w:val="32"/>
          <w:szCs w:val="32"/>
        </w:rPr>
        <w:t>章  附  则</w:t>
      </w:r>
    </w:p>
    <w:p w14:paraId="58D9C8C5">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rPr>
        <w:t>第十四条</w:t>
      </w:r>
      <w:r>
        <w:rPr>
          <w:rFonts w:hint="eastAsia" w:ascii="仿宋" w:hAnsi="仿宋" w:eastAsia="仿宋" w:cs="仿宋"/>
          <w:sz w:val="32"/>
          <w:szCs w:val="32"/>
        </w:rPr>
        <w:t xml:space="preserve">  本办法自颁布之日起施行。2019年</w:t>
      </w:r>
      <w:r>
        <w:rPr>
          <w:rFonts w:hint="eastAsia" w:ascii="仿宋" w:hAnsi="仿宋" w:eastAsia="仿宋" w:cs="仿宋"/>
          <w:sz w:val="32"/>
          <w:szCs w:val="32"/>
          <w:lang w:val="en-US" w:eastAsia="zh-CN"/>
        </w:rPr>
        <w:t>7</w:t>
      </w:r>
      <w:r>
        <w:rPr>
          <w:rFonts w:hint="eastAsia" w:ascii="仿宋" w:hAnsi="仿宋" w:eastAsia="仿宋" w:cs="仿宋"/>
          <w:sz w:val="32"/>
          <w:szCs w:val="32"/>
        </w:rPr>
        <w:t>月3日发布的《河北建筑工程学院</w:t>
      </w:r>
      <w:r>
        <w:rPr>
          <w:rFonts w:hint="eastAsia" w:ascii="仿宋" w:hAnsi="仿宋" w:eastAsia="仿宋" w:cs="仿宋"/>
          <w:sz w:val="32"/>
          <w:szCs w:val="32"/>
          <w:lang w:val="en-US" w:eastAsia="zh-CN"/>
        </w:rPr>
        <w:t>公务用车使用管理办法（试行）</w:t>
      </w:r>
      <w:r>
        <w:rPr>
          <w:rFonts w:hint="eastAsia" w:ascii="仿宋" w:hAnsi="仿宋" w:eastAsia="仿宋" w:cs="仿宋"/>
          <w:sz w:val="32"/>
          <w:szCs w:val="32"/>
        </w:rPr>
        <w:t>》（校政〔2019〕</w:t>
      </w:r>
      <w:r>
        <w:rPr>
          <w:rFonts w:hint="eastAsia" w:ascii="仿宋" w:hAnsi="仿宋" w:eastAsia="仿宋" w:cs="仿宋"/>
          <w:sz w:val="32"/>
          <w:szCs w:val="32"/>
          <w:lang w:val="en-US" w:eastAsia="zh-CN"/>
        </w:rPr>
        <w:t>65</w:t>
      </w:r>
      <w:r>
        <w:rPr>
          <w:rFonts w:hint="eastAsia" w:ascii="仿宋" w:hAnsi="仿宋" w:eastAsia="仿宋" w:cs="仿宋"/>
          <w:sz w:val="32"/>
          <w:szCs w:val="32"/>
        </w:rPr>
        <w:t>号）同时废止。</w:t>
      </w:r>
    </w:p>
    <w:p w14:paraId="6934FABD">
      <w:pPr>
        <w:keepNext w:val="0"/>
        <w:keepLines w:val="0"/>
        <w:pageBreakBefore w:val="0"/>
        <w:widowControl w:val="0"/>
        <w:kinsoku/>
        <w:wordWrap/>
        <w:overflowPunct/>
        <w:topLinePunct w:val="0"/>
        <w:autoSpaceDE/>
        <w:autoSpaceDN/>
        <w:bidi w:val="0"/>
        <w:adjustRightInd w:val="0"/>
        <w:snapToGrid w:val="0"/>
        <w:spacing w:line="620" w:lineRule="exact"/>
        <w:ind w:right="0" w:firstLine="643" w:firstLineChars="200"/>
        <w:textAlignment w:val="auto"/>
        <w:rPr>
          <w:rFonts w:hint="eastAsia" w:ascii="黑体" w:hAnsi="黑体" w:eastAsia="黑体" w:cs="黑体"/>
          <w:sz w:val="32"/>
          <w:szCs w:val="32"/>
          <w:lang w:val="en-US" w:eastAsia="zh-CN"/>
        </w:rPr>
      </w:pPr>
      <w:r>
        <w:rPr>
          <w:rFonts w:hint="eastAsia" w:ascii="仿宋" w:hAnsi="仿宋" w:eastAsia="仿宋" w:cs="仿宋"/>
          <w:b/>
          <w:bCs/>
          <w:sz w:val="32"/>
          <w:szCs w:val="32"/>
        </w:rPr>
        <w:t>第十五条</w:t>
      </w:r>
      <w:r>
        <w:rPr>
          <w:rFonts w:hint="eastAsia" w:ascii="仿宋" w:hAnsi="仿宋" w:eastAsia="仿宋" w:cs="仿宋"/>
          <w:sz w:val="32"/>
          <w:szCs w:val="32"/>
        </w:rPr>
        <w:t xml:space="preserve">  本办法由党委（校长）办公室负责解释。</w:t>
      </w:r>
    </w:p>
    <w:p w14:paraId="3A1C3062">
      <w:pPr>
        <w:rPr>
          <w:rFonts w:hint="eastAsia"/>
          <w:szCs w:val="21"/>
        </w:rPr>
      </w:pPr>
    </w:p>
    <w:p w14:paraId="35999ACF"/>
    <w:p w14:paraId="4DE966B3"/>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04C8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E641F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07E641F1">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F49F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5F7606"/>
    <w:rsid w:val="75745D3F"/>
    <w:rsid w:val="79D97279"/>
    <w:rsid w:val="7A5F7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character" w:customStyle="1" w:styleId="6">
    <w:name w:val="font61"/>
    <w:basedOn w:val="5"/>
    <w:qFormat/>
    <w:uiPriority w:val="0"/>
    <w:rPr>
      <w:rFonts w:hint="eastAsia" w:ascii="仿宋" w:hAnsi="仿宋" w:eastAsia="仿宋" w:cs="仿宋"/>
      <w:color w:val="000000"/>
      <w:sz w:val="28"/>
      <w:szCs w:val="28"/>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2025-09-08T01:59:00Z</dcterms:created>
  <dc:creator>杜春梅</dc:creator>
  <cp:lastModifiedBy>杜春梅</cp:lastModifiedBy>
  <dcterms:modified xsi:type="dcterms:W3CDTF">2025-09-08T02:03:27Z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1CDE92C52A134E95952A26F44AD86AF6_13</vt:lpwstr>
  </property>
  <property fmtid="{D5CDD505-2E9C-101B-9397-08002B2CF9AE}" pid="4" name="KSOTemplateDocerSaveRecord">
    <vt:lpwstr>eyJoZGlkIjoiOGY4ODMwOWI2ZDE2OWVjY2Y4YWZhZDdhYzI3MTc2NzUiLCJ1c2VySWQiOiIxNjE0NzAwODUzIn0=</vt:lpwstr>
  </property>
</Properties>
</file>