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ACD7B">
      <w:pPr>
        <w:jc w:val="center"/>
        <w:rPr>
          <w:rFonts w:hint="default" w:eastAsia="宋体"/>
          <w:b/>
          <w:color w:val="FF0000"/>
          <w:sz w:val="44"/>
          <w:szCs w:val="44"/>
          <w:lang w:val="en-US" w:eastAsia="zh-CN"/>
        </w:rPr>
      </w:pPr>
    </w:p>
    <w:p w14:paraId="285FDDE6">
      <w:pPr>
        <w:jc w:val="center"/>
        <w:rPr>
          <w:rFonts w:hint="default" w:eastAsia="宋体"/>
          <w:b/>
          <w:color w:val="FF0000"/>
          <w:sz w:val="44"/>
          <w:szCs w:val="44"/>
          <w:lang w:val="en-US" w:eastAsia="zh-CN"/>
        </w:rPr>
      </w:pPr>
    </w:p>
    <w:p w14:paraId="35DFD327">
      <w:pPr>
        <w:jc w:val="center"/>
        <w:rPr>
          <w:rFonts w:hint="default" w:eastAsia="宋体"/>
          <w:b/>
          <w:color w:val="FF0000"/>
          <w:sz w:val="44"/>
          <w:szCs w:val="44"/>
          <w:lang w:val="en-US" w:eastAsia="zh-CN"/>
        </w:rPr>
      </w:pPr>
    </w:p>
    <w:p w14:paraId="3FA63A9F">
      <w:pPr>
        <w:jc w:val="center"/>
        <w:rPr>
          <w:rFonts w:hint="default" w:eastAsia="宋体"/>
          <w:b/>
          <w:color w:val="FF0000"/>
          <w:sz w:val="44"/>
          <w:szCs w:val="44"/>
          <w:lang w:val="en-US" w:eastAsia="zh-CN"/>
        </w:rPr>
      </w:pPr>
    </w:p>
    <w:p w14:paraId="071E4F33">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16A8F21">
      <w:pPr>
        <w:ind w:firstLine="270" w:firstLineChars="100"/>
        <w:jc w:val="both"/>
        <w:rPr>
          <w:rFonts w:hint="eastAsia" w:ascii="宋体" w:hAnsi="宋体"/>
          <w:color w:val="000000"/>
          <w:sz w:val="27"/>
          <w:szCs w:val="27"/>
        </w:rPr>
      </w:pPr>
    </w:p>
    <w:p w14:paraId="4EA68B6A">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046A70C">
      <w:pPr>
        <w:jc w:val="center"/>
        <w:rPr>
          <w:rFonts w:hint="eastAsia"/>
          <w:szCs w:val="21"/>
        </w:rPr>
      </w:pPr>
    </w:p>
    <w:p w14:paraId="7CA1819E">
      <w:pPr>
        <w:jc w:val="center"/>
        <w:rPr>
          <w:rFonts w:hint="eastAsia" w:eastAsia="宋体"/>
          <w:szCs w:val="21"/>
          <w:lang w:val="en-US" w:eastAsia="zh-CN"/>
        </w:rPr>
      </w:pPr>
      <w:r>
        <w:rPr>
          <w:rFonts w:hint="eastAsia"/>
          <w:szCs w:val="21"/>
          <w:lang w:val="en-US" w:eastAsia="zh-CN"/>
        </w:rPr>
        <w:t xml:space="preserve"> </w:t>
      </w:r>
    </w:p>
    <w:p w14:paraId="46E19E7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7F27EBA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2"/>
          <w:sz w:val="44"/>
          <w:szCs w:val="44"/>
        </w:rPr>
      </w:pPr>
      <w:r>
        <w:rPr>
          <w:rFonts w:hint="eastAsia" w:ascii="宋体" w:hAnsi="宋体"/>
          <w:b/>
          <w:bCs/>
          <w:spacing w:val="0"/>
          <w:sz w:val="44"/>
          <w:szCs w:val="44"/>
          <w:lang w:val="en-US" w:eastAsia="zh-CN"/>
        </w:rPr>
        <w:t>公务交通费报销管理办法（修订）》的通知</w:t>
      </w:r>
    </w:p>
    <w:p w14:paraId="65396D39">
      <w:pPr>
        <w:keepNext w:val="0"/>
        <w:keepLines w:val="0"/>
        <w:pageBreakBefore w:val="0"/>
        <w:widowControl w:val="0"/>
        <w:kinsoku/>
        <w:wordWrap/>
        <w:overflowPunct/>
        <w:topLinePunct w:val="0"/>
        <w:autoSpaceDE/>
        <w:autoSpaceDN/>
        <w:bidi w:val="0"/>
        <w:adjustRightInd/>
        <w:snapToGrid/>
        <w:spacing w:before="157" w:beforeLines="50" w:line="620" w:lineRule="exact"/>
        <w:textAlignment w:val="auto"/>
        <w:rPr>
          <w:rFonts w:hint="eastAsia" w:ascii="仿宋" w:hAnsi="仿宋" w:eastAsia="仿宋" w:cs="仿宋"/>
          <w:sz w:val="32"/>
          <w:szCs w:val="32"/>
        </w:rPr>
      </w:pPr>
    </w:p>
    <w:p w14:paraId="17E44327">
      <w:pPr>
        <w:keepNext w:val="0"/>
        <w:keepLines w:val="0"/>
        <w:pageBreakBefore w:val="0"/>
        <w:widowControl w:val="0"/>
        <w:kinsoku/>
        <w:wordWrap/>
        <w:overflowPunct/>
        <w:topLinePunct w:val="0"/>
        <w:autoSpaceDE/>
        <w:autoSpaceDN/>
        <w:bidi w:val="0"/>
        <w:adjustRightInd/>
        <w:snapToGrid/>
        <w:spacing w:before="157" w:beforeLines="50"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672EC696">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_GB2312" w:hAnsi="宋体" w:eastAsia="仿宋_GB2312"/>
          <w:sz w:val="32"/>
          <w:szCs w:val="32"/>
          <w:lang w:eastAsia="zh-CN"/>
        </w:rPr>
      </w:pPr>
      <w:r>
        <w:rPr>
          <w:rFonts w:hint="eastAsia" w:ascii="仿宋_GB2312" w:hAnsi="宋体" w:eastAsia="仿宋_GB2312"/>
          <w:sz w:val="32"/>
          <w:szCs w:val="32"/>
          <w:lang w:eastAsia="zh-CN"/>
        </w:rPr>
        <w:t>为进一步规范我校公务交通费的使用管理，根据</w:t>
      </w:r>
      <w:r>
        <w:rPr>
          <w:rFonts w:hint="eastAsia" w:ascii="仿宋_GB2312" w:hAnsi="宋体" w:eastAsia="仿宋_GB2312"/>
          <w:sz w:val="32"/>
          <w:szCs w:val="32"/>
          <w:lang w:val="en-US" w:eastAsia="zh-CN"/>
        </w:rPr>
        <w:t>上级</w:t>
      </w:r>
      <w:r>
        <w:rPr>
          <w:rFonts w:hint="eastAsia" w:ascii="仿宋_GB2312" w:hAnsi="宋体" w:eastAsia="仿宋_GB2312"/>
          <w:sz w:val="32"/>
          <w:szCs w:val="32"/>
          <w:lang w:eastAsia="zh-CN"/>
        </w:rPr>
        <w:t>有关文件精神，特</w:t>
      </w:r>
      <w:r>
        <w:rPr>
          <w:rFonts w:hint="eastAsia" w:ascii="仿宋_GB2312" w:hAnsi="宋体" w:eastAsia="仿宋_GB2312"/>
          <w:sz w:val="32"/>
          <w:szCs w:val="32"/>
          <w:lang w:val="en-US" w:eastAsia="zh-CN"/>
        </w:rPr>
        <w:t>对</w:t>
      </w:r>
      <w:r>
        <w:rPr>
          <w:rFonts w:hint="eastAsia" w:ascii="仿宋_GB2312" w:hAnsi="宋体" w:eastAsia="仿宋_GB2312"/>
          <w:sz w:val="32"/>
          <w:szCs w:val="32"/>
          <w:lang w:eastAsia="zh-CN"/>
        </w:rPr>
        <w:t>《河北建筑工程学院公务交通费报销管理办法（试行）》</w:t>
      </w:r>
      <w:r>
        <w:rPr>
          <w:rFonts w:hint="eastAsia" w:ascii="仿宋_GB2312" w:hAnsi="宋体" w:eastAsia="仿宋_GB2312"/>
          <w:sz w:val="32"/>
          <w:szCs w:val="32"/>
          <w:lang w:val="en-US" w:eastAsia="zh-CN"/>
        </w:rPr>
        <w:t>进行修订。</w:t>
      </w:r>
      <w:r>
        <w:rPr>
          <w:rFonts w:hint="eastAsia" w:ascii="仿宋_GB2312" w:hAnsi="宋体" w:eastAsia="仿宋_GB2312"/>
          <w:sz w:val="32"/>
          <w:szCs w:val="32"/>
          <w:lang w:eastAsia="zh-CN"/>
        </w:rPr>
        <w:t>现印发给你们，请遵照执行。</w:t>
      </w:r>
    </w:p>
    <w:p w14:paraId="705BFABF">
      <w:pPr>
        <w:keepNext w:val="0"/>
        <w:keepLines w:val="0"/>
        <w:pageBreakBefore w:val="0"/>
        <w:widowControl w:val="0"/>
        <w:kinsoku/>
        <w:wordWrap/>
        <w:overflowPunct/>
        <w:topLinePunct w:val="0"/>
        <w:autoSpaceDE/>
        <w:autoSpaceDN/>
        <w:bidi w:val="0"/>
        <w:adjustRightInd/>
        <w:snapToGrid/>
        <w:spacing w:line="480" w:lineRule="exact"/>
        <w:ind w:left="1918" w:leftChars="456" w:hanging="960" w:hangingChars="3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附件：1.河北建筑工程学院公务交通费报销管理办法（修订）</w:t>
      </w:r>
    </w:p>
    <w:p w14:paraId="145D5499">
      <w:pPr>
        <w:keepNext w:val="0"/>
        <w:keepLines w:val="0"/>
        <w:pageBreakBefore w:val="0"/>
        <w:widowControl w:val="0"/>
        <w:kinsoku/>
        <w:wordWrap/>
        <w:overflowPunct/>
        <w:topLinePunct w:val="0"/>
        <w:autoSpaceDE/>
        <w:autoSpaceDN/>
        <w:bidi w:val="0"/>
        <w:adjustRightInd/>
        <w:snapToGrid/>
        <w:spacing w:line="480" w:lineRule="exact"/>
        <w:ind w:firstLine="1920" w:firstLineChars="6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2.河北建筑工程学院公务交通费审批单</w:t>
      </w:r>
    </w:p>
    <w:p w14:paraId="5D6A10CD">
      <w:pPr>
        <w:keepNext w:val="0"/>
        <w:keepLines w:val="0"/>
        <w:pageBreakBefore w:val="0"/>
        <w:widowControl w:val="0"/>
        <w:kinsoku/>
        <w:wordWrap/>
        <w:overflowPunct/>
        <w:topLinePunct w:val="0"/>
        <w:autoSpaceDE/>
        <w:autoSpaceDN/>
        <w:bidi w:val="0"/>
        <w:adjustRightInd/>
        <w:snapToGrid/>
        <w:spacing w:line="480" w:lineRule="exact"/>
        <w:ind w:firstLine="1920" w:firstLineChars="6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3.河北建筑工程学院公务交通费报销单</w:t>
      </w:r>
    </w:p>
    <w:p w14:paraId="1EB57FC7">
      <w:pPr>
        <w:keepNext w:val="0"/>
        <w:keepLines w:val="0"/>
        <w:pageBreakBefore w:val="0"/>
        <w:widowControl w:val="0"/>
        <w:kinsoku/>
        <w:wordWrap w:val="0"/>
        <w:overflowPunct/>
        <w:topLinePunct w:val="0"/>
        <w:autoSpaceDE/>
        <w:autoSpaceDN/>
        <w:bidi w:val="0"/>
        <w:adjustRightInd/>
        <w:snapToGrid/>
        <w:spacing w:before="625" w:beforeLines="200" w:after="625" w:afterLines="200" w:line="440" w:lineRule="exact"/>
        <w:ind w:firstLine="640" w:firstLineChars="200"/>
        <w:jc w:val="right"/>
        <w:textAlignment w:val="auto"/>
        <w:rPr>
          <w:rFonts w:hint="default" w:ascii="仿宋" w:hAnsi="仿宋" w:eastAsia="仿宋" w:cs="仿宋"/>
          <w:sz w:val="32"/>
          <w:szCs w:val="32"/>
          <w:lang w:val="en-US"/>
        </w:rPr>
      </w:pPr>
      <w:r>
        <w:rPr>
          <w:rFonts w:hint="eastAsia" w:ascii="仿宋_GB2312" w:hAnsi="仿宋" w:eastAsia="仿宋_GB2312" w:cs="仿宋"/>
          <w:sz w:val="32"/>
          <w:szCs w:val="32"/>
          <w:lang w:val="en-US" w:eastAsia="zh-CN"/>
        </w:rPr>
        <w:t xml:space="preserve">2025年9月4日  </w:t>
      </w:r>
    </w:p>
    <w:p w14:paraId="770FC509">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4</w:t>
      </w:r>
      <w:r>
        <w:rPr>
          <w:rFonts w:hint="eastAsia" w:ascii="仿宋" w:hAnsi="仿宋" w:eastAsia="仿宋" w:cs="仿宋"/>
          <w:sz w:val="28"/>
          <w:szCs w:val="28"/>
        </w:rPr>
        <w:t>日印发</w:t>
      </w:r>
    </w:p>
    <w:p w14:paraId="06D216C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785FA117">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rPr>
      </w:pPr>
    </w:p>
    <w:p w14:paraId="2FB6F5FB">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rPr>
      </w:pPr>
      <w:r>
        <w:rPr>
          <w:rFonts w:hint="eastAsia" w:ascii="宋体" w:hAnsi="宋体"/>
          <w:b/>
          <w:bCs/>
          <w:spacing w:val="-11"/>
          <w:sz w:val="44"/>
          <w:szCs w:val="44"/>
        </w:rPr>
        <w:t>河北建筑工程学院</w:t>
      </w:r>
    </w:p>
    <w:p w14:paraId="329C9B43">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cs="Times New Roman"/>
          <w:b/>
          <w:spacing w:val="-8"/>
          <w:sz w:val="44"/>
          <w:szCs w:val="44"/>
        </w:rPr>
      </w:pPr>
      <w:r>
        <w:rPr>
          <w:rFonts w:hint="eastAsia" w:ascii="宋体" w:hAnsi="宋体" w:eastAsia="宋体" w:cs="Times New Roman"/>
          <w:b/>
          <w:spacing w:val="-8"/>
          <w:sz w:val="44"/>
          <w:szCs w:val="44"/>
        </w:rPr>
        <w:t>公务交通费报销管理办法（</w:t>
      </w:r>
      <w:r>
        <w:rPr>
          <w:rFonts w:hint="eastAsia" w:ascii="宋体" w:hAnsi="宋体" w:eastAsia="宋体" w:cs="Times New Roman"/>
          <w:b/>
          <w:spacing w:val="-8"/>
          <w:sz w:val="44"/>
          <w:szCs w:val="44"/>
          <w:lang w:val="en-US" w:eastAsia="zh-CN"/>
        </w:rPr>
        <w:t>修订</w:t>
      </w:r>
      <w:r>
        <w:rPr>
          <w:rFonts w:hint="eastAsia" w:ascii="宋体" w:hAnsi="宋体" w:eastAsia="宋体" w:cs="Times New Roman"/>
          <w:b/>
          <w:spacing w:val="-8"/>
          <w:sz w:val="44"/>
          <w:szCs w:val="44"/>
        </w:rPr>
        <w:t>）</w:t>
      </w:r>
    </w:p>
    <w:p w14:paraId="64DD84F1">
      <w:pPr>
        <w:keepNext w:val="0"/>
        <w:keepLines w:val="0"/>
        <w:pageBreakBefore w:val="0"/>
        <w:widowControl w:val="0"/>
        <w:kinsoku/>
        <w:wordWrap/>
        <w:overflowPunct/>
        <w:topLinePunct w:val="0"/>
        <w:autoSpaceDE/>
        <w:autoSpaceDN/>
        <w:bidi w:val="0"/>
        <w:adjustRightInd w:val="0"/>
        <w:snapToGrid w:val="0"/>
        <w:spacing w:before="313" w:beforeLines="100"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第一章   总</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则</w:t>
      </w:r>
    </w:p>
    <w:p w14:paraId="2BB1BFB2">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第一条  </w:t>
      </w:r>
      <w:r>
        <w:rPr>
          <w:rFonts w:hint="eastAsia" w:ascii="仿宋" w:hAnsi="仿宋" w:eastAsia="仿宋" w:cs="仿宋"/>
          <w:sz w:val="32"/>
          <w:szCs w:val="32"/>
        </w:rPr>
        <w:t>为进一步规范我校公务交通费的使用管理，根据《河北省公务用车制度改革领导小组关于印发</w:t>
      </w:r>
      <w:r>
        <w:rPr>
          <w:rFonts w:hint="eastAsia" w:ascii="仿宋" w:hAnsi="仿宋" w:eastAsia="仿宋" w:cs="仿宋"/>
          <w:sz w:val="32"/>
          <w:szCs w:val="32"/>
          <w:lang w:eastAsia="zh-CN"/>
        </w:rPr>
        <w:t>〈</w:t>
      </w:r>
      <w:r>
        <w:rPr>
          <w:rFonts w:hint="eastAsia" w:ascii="仿宋" w:hAnsi="仿宋" w:eastAsia="仿宋" w:cs="仿宋"/>
          <w:sz w:val="32"/>
          <w:szCs w:val="32"/>
        </w:rPr>
        <w:t>河北省省直事业单位公务用车制度改革工作实施意见</w:t>
      </w:r>
      <w:r>
        <w:rPr>
          <w:rFonts w:hint="eastAsia" w:ascii="仿宋" w:hAnsi="仿宋" w:eastAsia="仿宋" w:cs="仿宋"/>
          <w:sz w:val="32"/>
          <w:szCs w:val="32"/>
          <w:lang w:eastAsia="zh-CN"/>
        </w:rPr>
        <w:t>〉的通知》</w:t>
      </w:r>
      <w:r>
        <w:rPr>
          <w:rFonts w:hint="eastAsia" w:ascii="仿宋" w:hAnsi="仿宋" w:eastAsia="仿宋" w:cs="仿宋"/>
          <w:sz w:val="32"/>
          <w:szCs w:val="32"/>
        </w:rPr>
        <w:t>（冀车改〔2018〕1号）</w:t>
      </w:r>
      <w:r>
        <w:rPr>
          <w:rFonts w:hint="eastAsia" w:ascii="仿宋" w:hAnsi="仿宋" w:eastAsia="仿宋" w:cs="仿宋"/>
          <w:sz w:val="32"/>
          <w:szCs w:val="32"/>
          <w:lang w:eastAsia="zh-CN"/>
        </w:rPr>
        <w:t>、</w:t>
      </w:r>
      <w:r>
        <w:rPr>
          <w:rFonts w:hint="eastAsia" w:ascii="仿宋" w:hAnsi="仿宋" w:eastAsia="仿宋" w:cs="仿宋"/>
          <w:sz w:val="32"/>
          <w:szCs w:val="32"/>
        </w:rPr>
        <w:t>《河北省教育厅直属高等学校公务用车制度改革实施办法》（冀教资后〔2018〕22号）</w:t>
      </w:r>
      <w:r>
        <w:rPr>
          <w:rFonts w:hint="eastAsia" w:ascii="仿宋" w:hAnsi="仿宋" w:eastAsia="仿宋" w:cs="仿宋"/>
          <w:sz w:val="32"/>
          <w:szCs w:val="32"/>
          <w:lang w:eastAsia="zh-CN"/>
        </w:rPr>
        <w:t>、</w:t>
      </w:r>
      <w:r>
        <w:rPr>
          <w:rFonts w:hint="eastAsia" w:ascii="仿宋" w:hAnsi="仿宋" w:eastAsia="仿宋" w:cs="仿宋"/>
          <w:sz w:val="32"/>
          <w:szCs w:val="32"/>
        </w:rPr>
        <w:t>《河北省教育厅关于厅属</w:t>
      </w:r>
      <w:r>
        <w:rPr>
          <w:rFonts w:hint="eastAsia" w:ascii="仿宋" w:hAnsi="仿宋" w:eastAsia="仿宋" w:cs="仿宋"/>
          <w:spacing w:val="-6"/>
          <w:sz w:val="32"/>
          <w:szCs w:val="32"/>
        </w:rPr>
        <w:t>高等学校公务用车制度改革方案的批复》（冀教资后〔2019〕2号）等有关文件精神，结合我校实际，制定本办法</w:t>
      </w:r>
      <w:r>
        <w:rPr>
          <w:rFonts w:hint="eastAsia" w:ascii="仿宋" w:hAnsi="仿宋" w:eastAsia="仿宋" w:cs="仿宋"/>
          <w:sz w:val="32"/>
          <w:szCs w:val="32"/>
        </w:rPr>
        <w:t>。</w:t>
      </w:r>
    </w:p>
    <w:p w14:paraId="42A93CD2">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第二条  </w:t>
      </w:r>
      <w:r>
        <w:rPr>
          <w:rFonts w:hint="eastAsia" w:ascii="仿宋" w:hAnsi="仿宋" w:eastAsia="仿宋" w:cs="仿宋"/>
          <w:sz w:val="32"/>
          <w:szCs w:val="32"/>
        </w:rPr>
        <w:t>公务交通费的范畴</w:t>
      </w:r>
    </w:p>
    <w:p w14:paraId="6D3937E3">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1</w:t>
      </w:r>
      <w:r>
        <w:rPr>
          <w:rFonts w:hint="eastAsia" w:ascii="仿宋" w:hAnsi="仿宋" w:eastAsia="仿宋" w:cs="仿宋"/>
          <w:sz w:val="32"/>
          <w:szCs w:val="32"/>
          <w:lang w:val="en-US" w:eastAsia="zh-CN"/>
        </w:rPr>
        <w:t>.</w:t>
      </w:r>
      <w:r>
        <w:rPr>
          <w:rFonts w:hint="eastAsia" w:ascii="仿宋" w:hAnsi="仿宋" w:eastAsia="仿宋" w:cs="仿宋"/>
          <w:sz w:val="32"/>
          <w:szCs w:val="32"/>
        </w:rPr>
        <w:t>车辆更新购置费，主要用于学校在上级部门核定的公务车辆编制范围内，按照有关规定更新购置公务车辆的支出。</w:t>
      </w:r>
    </w:p>
    <w:p w14:paraId="227DDB7D">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2.</w:t>
      </w:r>
      <w:r>
        <w:rPr>
          <w:rFonts w:hint="eastAsia" w:ascii="仿宋" w:hAnsi="仿宋" w:eastAsia="仿宋" w:cs="仿宋"/>
          <w:spacing w:val="-11"/>
          <w:sz w:val="32"/>
          <w:szCs w:val="32"/>
        </w:rPr>
        <w:t>公务用车运行维护费，主要是按规定保留的公务用车燃料费、维修维护费、保险费、过路过桥费、司机的安全奖励等费用。</w:t>
      </w:r>
    </w:p>
    <w:p w14:paraId="13F5C0E4">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3.公务交通补贴，实行车改后根据上级有关规定按照标准发放的公务交通补贴。</w:t>
      </w:r>
    </w:p>
    <w:p w14:paraId="487D7A7D">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4.其他交通费用，如在张家口市内办理公务活动所发生的出租车费用，学校举办各种活动租用汽车租赁公司的车辆等交通工具实际发生的费用。</w:t>
      </w:r>
    </w:p>
    <w:p w14:paraId="59381833">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第三条  </w:t>
      </w:r>
      <w:r>
        <w:rPr>
          <w:rFonts w:hint="eastAsia" w:ascii="仿宋" w:hAnsi="仿宋" w:eastAsia="仿宋" w:cs="仿宋"/>
          <w:sz w:val="32"/>
          <w:szCs w:val="32"/>
        </w:rPr>
        <w:t>单位负责人是本部门公务交通费报销的直接责任人，对公务交通费报销的真实性、合理性承担直接责任。</w:t>
      </w:r>
    </w:p>
    <w:p w14:paraId="2CB6C6F7">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第四条 </w:t>
      </w:r>
      <w:r>
        <w:rPr>
          <w:rFonts w:hint="eastAsia" w:ascii="仿宋" w:hAnsi="仿宋" w:eastAsia="仿宋" w:cs="仿宋"/>
          <w:sz w:val="32"/>
          <w:szCs w:val="32"/>
        </w:rPr>
        <w:t xml:space="preserve"> 公务交通费报销遵循保障公务、从严核定、厉行节约、总量控制、实事求是、规范透明的原则。</w:t>
      </w:r>
    </w:p>
    <w:p w14:paraId="402596BD">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第二章  预算管理</w:t>
      </w:r>
    </w:p>
    <w:p w14:paraId="1C5E8DA4">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第五条 </w:t>
      </w:r>
      <w:r>
        <w:rPr>
          <w:rFonts w:hint="eastAsia" w:ascii="仿宋" w:hAnsi="仿宋" w:eastAsia="仿宋" w:cs="仿宋"/>
          <w:sz w:val="32"/>
          <w:szCs w:val="32"/>
        </w:rPr>
        <w:t xml:space="preserve"> 公务交通费用实行预算总额控制。无预算或超预算的公务交通费不得列支。</w:t>
      </w:r>
    </w:p>
    <w:p w14:paraId="556D48A7">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第六条  </w:t>
      </w:r>
      <w:r>
        <w:rPr>
          <w:rFonts w:hint="eastAsia" w:ascii="仿宋" w:hAnsi="仿宋" w:eastAsia="仿宋" w:cs="仿宋"/>
          <w:sz w:val="32"/>
          <w:szCs w:val="32"/>
        </w:rPr>
        <w:t>按规定保留的公务车辆运行费按每年不高于公务用车改革前的标准实行单车定额预算管理，在年度预算额度内据实报销。燃油费、维修费和保险费的支出，应符合政府采购的要求。</w:t>
      </w:r>
    </w:p>
    <w:p w14:paraId="5E33BCB8">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第七条  </w:t>
      </w:r>
      <w:r>
        <w:rPr>
          <w:rFonts w:hint="eastAsia" w:ascii="仿宋" w:hAnsi="仿宋" w:eastAsia="仿宋" w:cs="仿宋"/>
          <w:sz w:val="32"/>
          <w:szCs w:val="32"/>
        </w:rPr>
        <w:t>行政职能部门、教学和科研单位原则上不再单独划拨公务交通费用，各部门按照核定的公务交通费用预算报销额度，由日常经费、工作经费等经费中统筹使用。</w:t>
      </w:r>
    </w:p>
    <w:p w14:paraId="262667D0">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第八条  </w:t>
      </w:r>
      <w:r>
        <w:rPr>
          <w:rFonts w:hint="eastAsia" w:ascii="仿宋" w:hAnsi="仿宋" w:eastAsia="仿宋" w:cs="仿宋"/>
          <w:sz w:val="32"/>
          <w:szCs w:val="32"/>
        </w:rPr>
        <w:t>公务交通费用预算额度每年核定一次，结余额度年底清零，不得结转下年使用。年度内因公确需调整公务交通费用预算额度的，必须经过主管领导审批后方可调整。</w:t>
      </w:r>
    </w:p>
    <w:p w14:paraId="14D0B489">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第三章  报销管理</w:t>
      </w:r>
    </w:p>
    <w:p w14:paraId="189BD4E4">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第九条 </w:t>
      </w:r>
      <w:r>
        <w:rPr>
          <w:rFonts w:hint="eastAsia" w:ascii="仿宋" w:hAnsi="仿宋" w:eastAsia="仿宋" w:cs="仿宋"/>
          <w:sz w:val="32"/>
          <w:szCs w:val="32"/>
        </w:rPr>
        <w:t xml:space="preserve"> 学校公务交通出行费用按照“实事求是、费用节约、成本下降、实报实销”的原则在预算批复额度内合理进行报销。公务出行应优先选择乘坐公共交通工具。</w:t>
      </w:r>
    </w:p>
    <w:p w14:paraId="38D046EC">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第十条 </w:t>
      </w:r>
      <w:r>
        <w:rPr>
          <w:rFonts w:hint="eastAsia" w:ascii="仿宋" w:hAnsi="仿宋" w:eastAsia="仿宋" w:cs="仿宋"/>
          <w:sz w:val="32"/>
          <w:szCs w:val="32"/>
        </w:rPr>
        <w:t xml:space="preserve"> </w:t>
      </w:r>
      <w:r>
        <w:rPr>
          <w:rFonts w:hint="eastAsia" w:ascii="仿宋" w:hAnsi="仿宋" w:eastAsia="仿宋" w:cs="仿宋"/>
          <w:sz w:val="32"/>
          <w:szCs w:val="32"/>
          <w:lang w:eastAsia="zh-CN"/>
        </w:rPr>
        <w:t>党委（校长）</w:t>
      </w:r>
      <w:r>
        <w:rPr>
          <w:rFonts w:hint="eastAsia" w:ascii="仿宋" w:hAnsi="仿宋" w:eastAsia="仿宋" w:cs="仿宋"/>
          <w:sz w:val="32"/>
          <w:szCs w:val="32"/>
        </w:rPr>
        <w:t>办公室负责公务车辆的更新购置、学校保留公车的保险费、燃料费、过桥过路费等车辆运行费用和其他相关支出（租用社会车辆）费用的管理和报销。</w:t>
      </w:r>
    </w:p>
    <w:p w14:paraId="5492C0F5">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第十一条 </w:t>
      </w:r>
      <w:r>
        <w:rPr>
          <w:rFonts w:hint="eastAsia" w:ascii="仿宋" w:hAnsi="仿宋" w:eastAsia="仿宋" w:cs="仿宋"/>
          <w:sz w:val="32"/>
          <w:szCs w:val="32"/>
        </w:rPr>
        <w:t xml:space="preserve"> 根据上级有关规定并经批准采取发放公务交通补贴方式的人员不再报销市内公务交通出行费用。符合领取交通补贴的人员，按照省核定的发放标准，每月可随同工资或单独予以发放。</w:t>
      </w:r>
    </w:p>
    <w:p w14:paraId="723358DA">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 xml:space="preserve">第十二条 </w:t>
      </w:r>
      <w:r>
        <w:rPr>
          <w:rFonts w:hint="eastAsia" w:ascii="仿宋" w:hAnsi="仿宋" w:eastAsia="仿宋" w:cs="仿宋"/>
          <w:sz w:val="32"/>
          <w:szCs w:val="32"/>
        </w:rPr>
        <w:t xml:space="preserve"> 公务交通费用报销应在公务发生后15天内完成，最长不得超过30天。其中</w:t>
      </w:r>
      <w:r>
        <w:rPr>
          <w:rFonts w:hint="eastAsia" w:ascii="仿宋" w:hAnsi="仿宋" w:eastAsia="仿宋" w:cs="仿宋"/>
          <w:sz w:val="32"/>
          <w:szCs w:val="32"/>
          <w:lang w:eastAsia="zh-CN"/>
        </w:rPr>
        <w:t>，</w:t>
      </w:r>
      <w:r>
        <w:rPr>
          <w:rFonts w:hint="eastAsia" w:ascii="仿宋" w:hAnsi="仿宋" w:eastAsia="仿宋" w:cs="仿宋"/>
          <w:sz w:val="32"/>
          <w:szCs w:val="32"/>
        </w:rPr>
        <w:t>因公租用社会车辆提供服务的，按照学校相关管理办法执行。</w:t>
      </w:r>
    </w:p>
    <w:p w14:paraId="58B5838E">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第十三条</w:t>
      </w:r>
      <w:r>
        <w:rPr>
          <w:rFonts w:hint="eastAsia" w:ascii="仿宋" w:hAnsi="仿宋" w:eastAsia="仿宋" w:cs="仿宋"/>
          <w:sz w:val="32"/>
          <w:szCs w:val="32"/>
        </w:rPr>
        <w:t xml:space="preserve">  除按规定发放的交通费用补贴外，其他公务交通费用的报销需取得合规发票，填写</w:t>
      </w:r>
      <w:r>
        <w:rPr>
          <w:rFonts w:hint="eastAsia" w:ascii="仿宋" w:hAnsi="仿宋" w:eastAsia="仿宋" w:cs="仿宋"/>
          <w:sz w:val="32"/>
          <w:szCs w:val="32"/>
          <w:lang w:eastAsia="zh-CN"/>
        </w:rPr>
        <w:t>《</w:t>
      </w:r>
      <w:r>
        <w:rPr>
          <w:rFonts w:hint="eastAsia" w:ascii="仿宋" w:hAnsi="仿宋" w:eastAsia="仿宋" w:cs="仿宋"/>
          <w:sz w:val="32"/>
          <w:szCs w:val="32"/>
        </w:rPr>
        <w:t>河北建筑工程学院公务交通费审批单</w:t>
      </w:r>
      <w:r>
        <w:rPr>
          <w:rFonts w:hint="eastAsia" w:ascii="仿宋" w:hAnsi="仿宋" w:eastAsia="仿宋" w:cs="仿宋"/>
          <w:sz w:val="32"/>
          <w:szCs w:val="32"/>
          <w:lang w:eastAsia="zh-CN"/>
        </w:rPr>
        <w:t>》</w:t>
      </w:r>
      <w:r>
        <w:rPr>
          <w:rFonts w:hint="eastAsia" w:ascii="仿宋" w:hAnsi="仿宋" w:eastAsia="仿宋" w:cs="仿宋"/>
          <w:sz w:val="32"/>
          <w:szCs w:val="32"/>
        </w:rPr>
        <w:t>和</w:t>
      </w:r>
      <w:r>
        <w:rPr>
          <w:rFonts w:hint="eastAsia" w:ascii="仿宋" w:hAnsi="仿宋" w:eastAsia="仿宋" w:cs="仿宋"/>
          <w:sz w:val="32"/>
          <w:szCs w:val="32"/>
          <w:lang w:eastAsia="zh-CN"/>
        </w:rPr>
        <w:t>《</w:t>
      </w:r>
      <w:r>
        <w:rPr>
          <w:rFonts w:hint="eastAsia" w:ascii="仿宋" w:hAnsi="仿宋" w:eastAsia="仿宋" w:cs="仿宋"/>
          <w:sz w:val="32"/>
          <w:szCs w:val="32"/>
        </w:rPr>
        <w:t>河北建筑工程学院公务交通费报销单</w:t>
      </w:r>
      <w:r>
        <w:rPr>
          <w:rFonts w:hint="eastAsia" w:ascii="仿宋" w:hAnsi="仿宋" w:eastAsia="仿宋" w:cs="仿宋"/>
          <w:sz w:val="32"/>
          <w:szCs w:val="32"/>
          <w:lang w:eastAsia="zh-CN"/>
        </w:rPr>
        <w:t>》</w:t>
      </w:r>
      <w:r>
        <w:rPr>
          <w:rFonts w:hint="eastAsia" w:ascii="仿宋" w:hAnsi="仿宋" w:eastAsia="仿宋" w:cs="仿宋"/>
          <w:sz w:val="32"/>
          <w:szCs w:val="32"/>
        </w:rPr>
        <w:t>（见附</w:t>
      </w:r>
      <w:r>
        <w:rPr>
          <w:rFonts w:hint="eastAsia" w:ascii="仿宋" w:hAnsi="仿宋" w:eastAsia="仿宋" w:cs="仿宋"/>
          <w:sz w:val="32"/>
          <w:szCs w:val="32"/>
          <w:lang w:eastAsia="zh-CN"/>
        </w:rPr>
        <w:t>件</w:t>
      </w:r>
      <w:r>
        <w:rPr>
          <w:rFonts w:hint="eastAsia" w:ascii="仿宋" w:hAnsi="仿宋" w:eastAsia="仿宋" w:cs="仿宋"/>
          <w:sz w:val="32"/>
          <w:szCs w:val="32"/>
          <w:lang w:val="en-US" w:eastAsia="zh-CN"/>
        </w:rPr>
        <w:t>2</w:t>
      </w:r>
      <w:r>
        <w:rPr>
          <w:rFonts w:hint="eastAsia" w:ascii="仿宋" w:hAnsi="仿宋" w:eastAsia="仿宋" w:cs="仿宋"/>
          <w:sz w:val="32"/>
          <w:szCs w:val="32"/>
        </w:rPr>
        <w:t>、</w:t>
      </w:r>
      <w:r>
        <w:rPr>
          <w:rFonts w:hint="eastAsia" w:ascii="仿宋" w:hAnsi="仿宋" w:eastAsia="仿宋" w:cs="仿宋"/>
          <w:sz w:val="32"/>
          <w:szCs w:val="32"/>
          <w:lang w:val="en-US" w:eastAsia="zh-CN"/>
        </w:rPr>
        <w:t>3</w:t>
      </w:r>
      <w:r>
        <w:rPr>
          <w:rFonts w:hint="eastAsia" w:ascii="仿宋" w:hAnsi="仿宋" w:eastAsia="仿宋" w:cs="仿宋"/>
          <w:sz w:val="32"/>
          <w:szCs w:val="32"/>
        </w:rPr>
        <w:t>），注明每次公务出行的时间、往返地点、公务事由，按规定办理审批手续后，方可到财务处报销。</w:t>
      </w:r>
    </w:p>
    <w:p w14:paraId="4A10ED0D">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四</w:t>
      </w:r>
      <w:r>
        <w:rPr>
          <w:rFonts w:hint="eastAsia" w:ascii="仿宋" w:hAnsi="仿宋" w:eastAsia="仿宋" w:cs="仿宋"/>
          <w:b/>
          <w:bCs/>
          <w:sz w:val="32"/>
          <w:szCs w:val="32"/>
        </w:rPr>
        <w:t xml:space="preserve">条 </w:t>
      </w:r>
      <w:r>
        <w:rPr>
          <w:rFonts w:hint="eastAsia" w:ascii="仿宋" w:hAnsi="仿宋" w:eastAsia="仿宋" w:cs="仿宋"/>
          <w:sz w:val="32"/>
          <w:szCs w:val="32"/>
        </w:rPr>
        <w:t xml:space="preserve"> 会议、培训、学生实习、组织学生活动等发生的交通费用，按相应业务活动的规定要求，在会议费、培训费、实习费和学生活动费中列支，不作为公务交通费用报销，不占用公务交通费用额度。</w:t>
      </w:r>
    </w:p>
    <w:p w14:paraId="79BCC6C4">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p>
    <w:p w14:paraId="18620690">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第四章  附  则</w:t>
      </w:r>
    </w:p>
    <w:p w14:paraId="5527B5B8">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五</w:t>
      </w:r>
      <w:r>
        <w:rPr>
          <w:rFonts w:hint="eastAsia" w:ascii="仿宋" w:hAnsi="仿宋" w:eastAsia="仿宋" w:cs="仿宋"/>
          <w:b/>
          <w:bCs/>
          <w:sz w:val="32"/>
          <w:szCs w:val="32"/>
        </w:rPr>
        <w:t>条</w:t>
      </w:r>
      <w:r>
        <w:rPr>
          <w:rFonts w:hint="eastAsia" w:ascii="仿宋" w:hAnsi="仿宋" w:eastAsia="仿宋" w:cs="仿宋"/>
          <w:sz w:val="32"/>
          <w:szCs w:val="32"/>
        </w:rPr>
        <w:t xml:space="preserve">  各单位应加强内部控制，严格管理本单位各类人员公务用车活动和经费报销，自觉接受学校监察、审计部门对公务出行活动及相关经费支出的监督检查。</w:t>
      </w:r>
    </w:p>
    <w:p w14:paraId="2CCDFDF9">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六</w:t>
      </w:r>
      <w:r>
        <w:rPr>
          <w:rFonts w:hint="eastAsia" w:ascii="仿宋" w:hAnsi="仿宋" w:eastAsia="仿宋" w:cs="仿宋"/>
          <w:b/>
          <w:bCs/>
          <w:sz w:val="32"/>
          <w:szCs w:val="32"/>
        </w:rPr>
        <w:t xml:space="preserve">条 </w:t>
      </w:r>
      <w:r>
        <w:rPr>
          <w:rFonts w:hint="eastAsia" w:ascii="仿宋" w:hAnsi="仿宋" w:eastAsia="仿宋" w:cs="仿宋"/>
          <w:sz w:val="32"/>
          <w:szCs w:val="32"/>
        </w:rPr>
        <w:t xml:space="preserve"> 财政专项资金列支公务交通费用按照主管部门或学校归口管理部门批复的预算执行；纵向、横向科研经费报销交通费依据科研经费管理办法执行。</w:t>
      </w:r>
    </w:p>
    <w:p w14:paraId="234FA4C5">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七</w:t>
      </w:r>
      <w:r>
        <w:rPr>
          <w:rFonts w:hint="eastAsia" w:ascii="仿宋" w:hAnsi="仿宋" w:eastAsia="仿宋" w:cs="仿宋"/>
          <w:b/>
          <w:bCs/>
          <w:sz w:val="32"/>
          <w:szCs w:val="32"/>
        </w:rPr>
        <w:t xml:space="preserve">条 </w:t>
      </w:r>
      <w:r>
        <w:rPr>
          <w:rFonts w:hint="eastAsia" w:ascii="仿宋" w:hAnsi="仿宋" w:eastAsia="仿宋" w:cs="仿宋"/>
          <w:sz w:val="32"/>
          <w:szCs w:val="32"/>
        </w:rPr>
        <w:t xml:space="preserve"> 在张家口市区以外地区发生的公务交通费用按河北建筑工程学院差旅费管理办法执行。</w:t>
      </w:r>
    </w:p>
    <w:p w14:paraId="41E8FBA8">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default" w:ascii="仿宋" w:hAnsi="仿宋" w:eastAsia="仿宋" w:cs="仿宋"/>
          <w:sz w:val="32"/>
          <w:szCs w:val="32"/>
          <w:lang w:val="en-US" w:eastAsia="zh-CN"/>
        </w:rPr>
      </w:pPr>
      <w:r>
        <w:rPr>
          <w:rFonts w:hint="eastAsia" w:ascii="仿宋" w:hAnsi="仿宋" w:eastAsia="仿宋" w:cs="仿宋"/>
          <w:b/>
          <w:bCs/>
          <w:sz w:val="32"/>
          <w:szCs w:val="32"/>
        </w:rPr>
        <w:t>第十</w:t>
      </w:r>
      <w:r>
        <w:rPr>
          <w:rFonts w:hint="eastAsia" w:ascii="仿宋" w:hAnsi="仿宋" w:eastAsia="仿宋" w:cs="仿宋"/>
          <w:b/>
          <w:bCs/>
          <w:sz w:val="32"/>
          <w:szCs w:val="32"/>
          <w:lang w:val="en-US" w:eastAsia="zh-CN"/>
        </w:rPr>
        <w:t>八</w:t>
      </w:r>
      <w:r>
        <w:rPr>
          <w:rFonts w:hint="eastAsia" w:ascii="仿宋" w:hAnsi="仿宋" w:eastAsia="仿宋" w:cs="仿宋"/>
          <w:b/>
          <w:bCs/>
          <w:sz w:val="32"/>
          <w:szCs w:val="32"/>
        </w:rPr>
        <w:t xml:space="preserve">条 </w:t>
      </w:r>
      <w:r>
        <w:rPr>
          <w:rFonts w:hint="eastAsia" w:ascii="仿宋" w:hAnsi="仿宋" w:eastAsia="仿宋" w:cs="仿宋"/>
          <w:sz w:val="32"/>
          <w:szCs w:val="32"/>
        </w:rPr>
        <w:t xml:space="preserve"> 本办法自印发之日起实行，由</w:t>
      </w:r>
      <w:r>
        <w:rPr>
          <w:rFonts w:hint="eastAsia" w:ascii="仿宋" w:hAnsi="仿宋" w:eastAsia="仿宋" w:cs="仿宋"/>
          <w:sz w:val="32"/>
          <w:szCs w:val="32"/>
          <w:lang w:eastAsia="zh-CN"/>
        </w:rPr>
        <w:t>党委（校长）办公室、</w:t>
      </w:r>
      <w:r>
        <w:rPr>
          <w:rFonts w:hint="eastAsia" w:ascii="仿宋" w:hAnsi="仿宋" w:eastAsia="仿宋" w:cs="仿宋"/>
          <w:sz w:val="32"/>
          <w:szCs w:val="32"/>
        </w:rPr>
        <w:t>财务处负责解释</w:t>
      </w:r>
      <w:r>
        <w:rPr>
          <w:rFonts w:hint="eastAsia" w:ascii="仿宋" w:hAnsi="仿宋" w:eastAsia="仿宋" w:cs="仿宋"/>
          <w:sz w:val="32"/>
          <w:szCs w:val="32"/>
          <w:lang w:eastAsia="zh-CN"/>
        </w:rPr>
        <w:t>，</w:t>
      </w:r>
      <w:r>
        <w:rPr>
          <w:rFonts w:hint="eastAsia" w:ascii="仿宋" w:hAnsi="仿宋" w:eastAsia="仿宋" w:cs="仿宋"/>
          <w:sz w:val="32"/>
          <w:szCs w:val="32"/>
        </w:rPr>
        <w:t>2019年7月3日</w:t>
      </w:r>
      <w:r>
        <w:rPr>
          <w:rFonts w:hint="eastAsia" w:ascii="仿宋" w:hAnsi="仿宋" w:eastAsia="仿宋" w:cs="仿宋"/>
          <w:sz w:val="32"/>
          <w:szCs w:val="32"/>
          <w:lang w:val="en-US" w:eastAsia="zh-CN"/>
        </w:rPr>
        <w:t>发布的《河北建筑工程学院公务交通费报销管理办法（试行）》</w:t>
      </w:r>
      <w:r>
        <w:rPr>
          <w:rFonts w:hint="eastAsia" w:ascii="仿宋" w:hAnsi="仿宋" w:eastAsia="仿宋" w:cs="仿宋"/>
          <w:sz w:val="32"/>
          <w:szCs w:val="32"/>
        </w:rPr>
        <w:t>同时废止。</w:t>
      </w:r>
    </w:p>
    <w:p w14:paraId="096BF8FB">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7F2636CF">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357755C8">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6A860EC5">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2F159384">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10EAF0DB">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1909A79A">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34F53473">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51E22BEB">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0C866E4D">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3F832467">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2CE1B0F3">
      <w:pPr>
        <w:keepNext w:val="0"/>
        <w:keepLines w:val="0"/>
        <w:pageBreakBefore w:val="0"/>
        <w:widowControl w:val="0"/>
        <w:kinsoku/>
        <w:wordWrap/>
        <w:overflowPunct/>
        <w:topLinePunct w:val="0"/>
        <w:autoSpaceDE/>
        <w:autoSpaceDN/>
        <w:bidi w:val="0"/>
        <w:adjustRightInd w:val="0"/>
        <w:snapToGrid w:val="0"/>
        <w:spacing w:line="540" w:lineRule="exact"/>
        <w:ind w:right="0" w:firstLine="640" w:firstLineChars="200"/>
        <w:textAlignment w:val="auto"/>
        <w:rPr>
          <w:rFonts w:hint="eastAsia" w:ascii="仿宋" w:hAnsi="仿宋" w:eastAsia="仿宋" w:cs="仿宋"/>
          <w:sz w:val="32"/>
          <w:szCs w:val="32"/>
        </w:rPr>
      </w:pPr>
    </w:p>
    <w:p w14:paraId="363474AB">
      <w:pPr>
        <w:jc w:val="both"/>
        <w:rPr>
          <w:rFonts w:hint="eastAsia" w:ascii="宋体" w:hAnsi="宋体" w:eastAsia="宋体" w:cs="宋体"/>
          <w:b/>
          <w:sz w:val="32"/>
          <w:szCs w:val="32"/>
          <w:lang w:val="en-US" w:eastAsia="zh-CN"/>
        </w:rPr>
      </w:pPr>
      <w:r>
        <w:rPr>
          <w:rFonts w:hint="eastAsia" w:ascii="宋体" w:hAnsi="宋体" w:eastAsia="宋体" w:cs="宋体"/>
          <w:b/>
          <w:sz w:val="32"/>
          <w:szCs w:val="32"/>
          <w:lang w:eastAsia="zh-CN"/>
        </w:rPr>
        <w:t>附件</w:t>
      </w:r>
      <w:r>
        <w:rPr>
          <w:rFonts w:hint="eastAsia" w:ascii="宋体" w:hAnsi="宋体" w:eastAsia="宋体" w:cs="宋体"/>
          <w:b/>
          <w:sz w:val="32"/>
          <w:szCs w:val="32"/>
          <w:lang w:val="en-US" w:eastAsia="zh-CN"/>
        </w:rPr>
        <w:t>2</w:t>
      </w:r>
    </w:p>
    <w:p w14:paraId="6CAA77D4">
      <w:pPr>
        <w:keepNext w:val="0"/>
        <w:keepLines w:val="0"/>
        <w:pageBreakBefore w:val="0"/>
        <w:widowControl w:val="0"/>
        <w:kinsoku/>
        <w:wordWrap/>
        <w:overflowPunct/>
        <w:topLinePunct w:val="0"/>
        <w:autoSpaceDE/>
        <w:autoSpaceDN/>
        <w:bidi w:val="0"/>
        <w:adjustRightInd/>
        <w:snapToGrid/>
        <w:spacing w:line="640" w:lineRule="exact"/>
        <w:ind w:firstLine="883" w:firstLineChars="200"/>
        <w:jc w:val="center"/>
        <w:textAlignment w:val="auto"/>
        <w:rPr>
          <w:rFonts w:hint="eastAsia"/>
          <w:b/>
          <w:sz w:val="44"/>
          <w:szCs w:val="44"/>
        </w:rPr>
      </w:pPr>
      <w:r>
        <w:rPr>
          <w:rFonts w:hint="eastAsia"/>
          <w:b/>
          <w:sz w:val="44"/>
          <w:szCs w:val="44"/>
        </w:rPr>
        <w:t>河北建筑工程学院公务交通费审批单</w:t>
      </w:r>
    </w:p>
    <w:p w14:paraId="2C00E589">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仿宋" w:hAnsi="仿宋" w:eastAsia="仿宋" w:cs="仿宋"/>
          <w:sz w:val="28"/>
          <w:szCs w:val="28"/>
        </w:rPr>
      </w:pPr>
      <w:r>
        <w:rPr>
          <w:rFonts w:hint="eastAsia" w:ascii="仿宋" w:hAnsi="仿宋" w:eastAsia="仿宋" w:cs="仿宋"/>
          <w:sz w:val="28"/>
          <w:szCs w:val="28"/>
        </w:rPr>
        <w:t>单位（部门）公章：</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074"/>
      </w:tblGrid>
      <w:tr w14:paraId="23D0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2448" w:type="dxa"/>
            <w:noWrap w:val="0"/>
            <w:vAlign w:val="center"/>
          </w:tcPr>
          <w:p w14:paraId="5F6C5590">
            <w:pPr>
              <w:jc w:val="center"/>
              <w:rPr>
                <w:rFonts w:hint="eastAsia" w:ascii="仿宋" w:hAnsi="仿宋" w:eastAsia="仿宋" w:cs="仿宋"/>
                <w:sz w:val="28"/>
                <w:szCs w:val="28"/>
              </w:rPr>
            </w:pPr>
            <w:r>
              <w:rPr>
                <w:rFonts w:hint="eastAsia" w:ascii="仿宋" w:hAnsi="仿宋" w:eastAsia="仿宋" w:cs="仿宋"/>
                <w:sz w:val="28"/>
                <w:szCs w:val="28"/>
              </w:rPr>
              <w:t>乘车人员</w:t>
            </w:r>
          </w:p>
        </w:tc>
        <w:tc>
          <w:tcPr>
            <w:tcW w:w="6074" w:type="dxa"/>
            <w:noWrap w:val="0"/>
            <w:vAlign w:val="center"/>
          </w:tcPr>
          <w:p w14:paraId="3937303D">
            <w:pPr>
              <w:rPr>
                <w:rFonts w:hint="eastAsia" w:ascii="仿宋" w:hAnsi="仿宋" w:eastAsia="仿宋" w:cs="仿宋"/>
                <w:sz w:val="28"/>
                <w:szCs w:val="28"/>
              </w:rPr>
            </w:pPr>
          </w:p>
        </w:tc>
      </w:tr>
      <w:tr w14:paraId="0F5C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trPr>
        <w:tc>
          <w:tcPr>
            <w:tcW w:w="2448" w:type="dxa"/>
            <w:noWrap w:val="0"/>
            <w:vAlign w:val="center"/>
          </w:tcPr>
          <w:p w14:paraId="4E45A4D0">
            <w:pPr>
              <w:jc w:val="center"/>
              <w:rPr>
                <w:rFonts w:hint="eastAsia" w:ascii="仿宋" w:hAnsi="仿宋" w:eastAsia="仿宋" w:cs="仿宋"/>
                <w:sz w:val="28"/>
                <w:szCs w:val="28"/>
              </w:rPr>
            </w:pPr>
            <w:r>
              <w:rPr>
                <w:rFonts w:hint="eastAsia" w:ascii="仿宋" w:hAnsi="仿宋" w:eastAsia="仿宋" w:cs="仿宋"/>
                <w:sz w:val="28"/>
                <w:szCs w:val="28"/>
              </w:rPr>
              <w:t>出行事由</w:t>
            </w:r>
          </w:p>
        </w:tc>
        <w:tc>
          <w:tcPr>
            <w:tcW w:w="6074" w:type="dxa"/>
            <w:noWrap w:val="0"/>
            <w:vAlign w:val="center"/>
          </w:tcPr>
          <w:p w14:paraId="4D62B270">
            <w:pPr>
              <w:rPr>
                <w:rFonts w:hint="eastAsia" w:ascii="仿宋" w:hAnsi="仿宋" w:eastAsia="仿宋" w:cs="仿宋"/>
                <w:sz w:val="28"/>
                <w:szCs w:val="28"/>
              </w:rPr>
            </w:pPr>
          </w:p>
        </w:tc>
      </w:tr>
      <w:tr w14:paraId="7583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2448" w:type="dxa"/>
            <w:vMerge w:val="restart"/>
            <w:noWrap w:val="0"/>
            <w:vAlign w:val="center"/>
          </w:tcPr>
          <w:p w14:paraId="73EA3F70">
            <w:pPr>
              <w:jc w:val="center"/>
              <w:rPr>
                <w:rFonts w:hint="eastAsia" w:ascii="仿宋" w:hAnsi="仿宋" w:eastAsia="仿宋" w:cs="仿宋"/>
                <w:sz w:val="28"/>
                <w:szCs w:val="28"/>
              </w:rPr>
            </w:pPr>
            <w:r>
              <w:rPr>
                <w:rFonts w:hint="eastAsia" w:ascii="仿宋" w:hAnsi="仿宋" w:eastAsia="仿宋" w:cs="仿宋"/>
                <w:sz w:val="28"/>
                <w:szCs w:val="28"/>
              </w:rPr>
              <w:t>出行地点</w:t>
            </w:r>
          </w:p>
        </w:tc>
        <w:tc>
          <w:tcPr>
            <w:tcW w:w="6074" w:type="dxa"/>
            <w:noWrap w:val="0"/>
            <w:vAlign w:val="center"/>
          </w:tcPr>
          <w:p w14:paraId="3C7B6156">
            <w:pPr>
              <w:rPr>
                <w:rFonts w:hint="eastAsia" w:ascii="仿宋" w:hAnsi="仿宋" w:eastAsia="仿宋" w:cs="仿宋"/>
                <w:sz w:val="28"/>
                <w:szCs w:val="28"/>
              </w:rPr>
            </w:pPr>
            <w:r>
              <w:rPr>
                <w:rFonts w:hint="eastAsia" w:ascii="仿宋" w:hAnsi="仿宋" w:eastAsia="仿宋" w:cs="仿宋"/>
                <w:sz w:val="28"/>
                <w:szCs w:val="28"/>
              </w:rPr>
              <w:t>出发地：</w:t>
            </w:r>
          </w:p>
        </w:tc>
      </w:tr>
      <w:tr w14:paraId="62AD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2448" w:type="dxa"/>
            <w:vMerge w:val="continue"/>
            <w:noWrap w:val="0"/>
            <w:vAlign w:val="center"/>
          </w:tcPr>
          <w:p w14:paraId="094FE6AE">
            <w:pPr>
              <w:jc w:val="center"/>
              <w:rPr>
                <w:rFonts w:hint="eastAsia" w:ascii="仿宋" w:hAnsi="仿宋" w:eastAsia="仿宋" w:cs="仿宋"/>
                <w:sz w:val="28"/>
                <w:szCs w:val="28"/>
              </w:rPr>
            </w:pPr>
          </w:p>
        </w:tc>
        <w:tc>
          <w:tcPr>
            <w:tcW w:w="6074" w:type="dxa"/>
            <w:noWrap w:val="0"/>
            <w:vAlign w:val="center"/>
          </w:tcPr>
          <w:p w14:paraId="46312491">
            <w:pPr>
              <w:rPr>
                <w:rFonts w:hint="eastAsia" w:ascii="仿宋" w:hAnsi="仿宋" w:eastAsia="仿宋" w:cs="仿宋"/>
                <w:sz w:val="28"/>
                <w:szCs w:val="28"/>
              </w:rPr>
            </w:pPr>
            <w:r>
              <w:rPr>
                <w:rFonts w:hint="eastAsia" w:ascii="仿宋" w:hAnsi="仿宋" w:eastAsia="仿宋" w:cs="仿宋"/>
                <w:sz w:val="28"/>
                <w:szCs w:val="28"/>
              </w:rPr>
              <w:t>目的地：</w:t>
            </w:r>
          </w:p>
        </w:tc>
      </w:tr>
      <w:tr w14:paraId="1B2A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2448" w:type="dxa"/>
            <w:noWrap w:val="0"/>
            <w:vAlign w:val="center"/>
          </w:tcPr>
          <w:p w14:paraId="5FFDB7FB">
            <w:pPr>
              <w:jc w:val="center"/>
              <w:rPr>
                <w:rFonts w:hint="eastAsia" w:ascii="仿宋" w:hAnsi="仿宋" w:eastAsia="仿宋" w:cs="仿宋"/>
                <w:sz w:val="28"/>
                <w:szCs w:val="28"/>
              </w:rPr>
            </w:pPr>
            <w:r>
              <w:rPr>
                <w:rFonts w:hint="eastAsia" w:ascii="仿宋" w:hAnsi="仿宋" w:eastAsia="仿宋" w:cs="仿宋"/>
                <w:sz w:val="28"/>
                <w:szCs w:val="28"/>
              </w:rPr>
              <w:t>出行时间</w:t>
            </w:r>
          </w:p>
        </w:tc>
        <w:tc>
          <w:tcPr>
            <w:tcW w:w="6074" w:type="dxa"/>
            <w:noWrap w:val="0"/>
            <w:vAlign w:val="center"/>
          </w:tcPr>
          <w:p w14:paraId="7393A43A">
            <w:pPr>
              <w:rPr>
                <w:rFonts w:hint="eastAsia" w:ascii="仿宋" w:hAnsi="仿宋" w:eastAsia="仿宋" w:cs="仿宋"/>
                <w:sz w:val="28"/>
                <w:szCs w:val="28"/>
              </w:rPr>
            </w:pPr>
          </w:p>
        </w:tc>
      </w:tr>
      <w:tr w14:paraId="387A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2448" w:type="dxa"/>
            <w:noWrap w:val="0"/>
            <w:vAlign w:val="center"/>
          </w:tcPr>
          <w:p w14:paraId="3CD612BB">
            <w:pPr>
              <w:jc w:val="center"/>
              <w:rPr>
                <w:rFonts w:hint="eastAsia" w:ascii="仿宋" w:hAnsi="仿宋" w:eastAsia="仿宋" w:cs="仿宋"/>
                <w:sz w:val="28"/>
                <w:szCs w:val="28"/>
              </w:rPr>
            </w:pPr>
            <w:r>
              <w:rPr>
                <w:rFonts w:hint="eastAsia" w:ascii="仿宋" w:hAnsi="仿宋" w:eastAsia="仿宋" w:cs="仿宋"/>
                <w:sz w:val="28"/>
                <w:szCs w:val="28"/>
              </w:rPr>
              <w:t>拟使用交通工具</w:t>
            </w:r>
          </w:p>
        </w:tc>
        <w:tc>
          <w:tcPr>
            <w:tcW w:w="6074" w:type="dxa"/>
            <w:noWrap w:val="0"/>
            <w:vAlign w:val="center"/>
          </w:tcPr>
          <w:p w14:paraId="46A358C4">
            <w:pPr>
              <w:rPr>
                <w:rFonts w:hint="eastAsia" w:ascii="仿宋" w:hAnsi="仿宋" w:eastAsia="仿宋" w:cs="仿宋"/>
                <w:sz w:val="28"/>
                <w:szCs w:val="28"/>
              </w:rPr>
            </w:pPr>
          </w:p>
        </w:tc>
      </w:tr>
      <w:tr w14:paraId="5697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2448" w:type="dxa"/>
            <w:vMerge w:val="restart"/>
            <w:noWrap w:val="0"/>
            <w:vAlign w:val="center"/>
          </w:tcPr>
          <w:p w14:paraId="03A19E78">
            <w:pPr>
              <w:jc w:val="center"/>
              <w:rPr>
                <w:rFonts w:hint="eastAsia" w:ascii="仿宋" w:hAnsi="仿宋" w:eastAsia="仿宋" w:cs="仿宋"/>
                <w:sz w:val="28"/>
                <w:szCs w:val="28"/>
              </w:rPr>
            </w:pPr>
            <w:r>
              <w:rPr>
                <w:rFonts w:hint="eastAsia" w:ascii="仿宋" w:hAnsi="仿宋" w:eastAsia="仿宋" w:cs="仿宋"/>
                <w:sz w:val="28"/>
                <w:szCs w:val="28"/>
              </w:rPr>
              <w:t>费用支出情况</w:t>
            </w:r>
          </w:p>
        </w:tc>
        <w:tc>
          <w:tcPr>
            <w:tcW w:w="6074" w:type="dxa"/>
            <w:noWrap w:val="0"/>
            <w:vAlign w:val="center"/>
          </w:tcPr>
          <w:p w14:paraId="792AE2F4">
            <w:pPr>
              <w:rPr>
                <w:rFonts w:hint="eastAsia" w:ascii="仿宋" w:hAnsi="仿宋" w:eastAsia="仿宋" w:cs="仿宋"/>
                <w:sz w:val="28"/>
                <w:szCs w:val="28"/>
              </w:rPr>
            </w:pPr>
            <w:r>
              <w:rPr>
                <w:rFonts w:hint="eastAsia" w:ascii="仿宋" w:hAnsi="仿宋" w:eastAsia="仿宋" w:cs="仿宋"/>
                <w:sz w:val="28"/>
                <w:szCs w:val="28"/>
              </w:rPr>
              <w:t>费用预算金额：</w:t>
            </w:r>
          </w:p>
        </w:tc>
      </w:tr>
      <w:tr w14:paraId="2A2C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448" w:type="dxa"/>
            <w:vMerge w:val="continue"/>
            <w:noWrap w:val="0"/>
            <w:vAlign w:val="center"/>
          </w:tcPr>
          <w:p w14:paraId="40A7F3C7">
            <w:pPr>
              <w:jc w:val="center"/>
              <w:rPr>
                <w:rFonts w:hint="eastAsia" w:ascii="仿宋" w:hAnsi="仿宋" w:eastAsia="仿宋" w:cs="仿宋"/>
                <w:sz w:val="28"/>
                <w:szCs w:val="28"/>
              </w:rPr>
            </w:pPr>
          </w:p>
        </w:tc>
        <w:tc>
          <w:tcPr>
            <w:tcW w:w="6074" w:type="dxa"/>
            <w:noWrap w:val="0"/>
            <w:vAlign w:val="center"/>
          </w:tcPr>
          <w:p w14:paraId="0D99BEB0">
            <w:pPr>
              <w:rPr>
                <w:rFonts w:hint="eastAsia" w:ascii="仿宋" w:hAnsi="仿宋" w:eastAsia="仿宋" w:cs="仿宋"/>
                <w:sz w:val="28"/>
                <w:szCs w:val="28"/>
              </w:rPr>
            </w:pPr>
            <w:r>
              <w:rPr>
                <w:rFonts w:hint="eastAsia" w:ascii="仿宋" w:hAnsi="仿宋" w:eastAsia="仿宋" w:cs="仿宋"/>
                <w:sz w:val="28"/>
                <w:szCs w:val="28"/>
              </w:rPr>
              <w:t>报销金额：</w:t>
            </w:r>
          </w:p>
        </w:tc>
      </w:tr>
      <w:tr w14:paraId="2F6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3" w:hRule="atLeast"/>
        </w:trPr>
        <w:tc>
          <w:tcPr>
            <w:tcW w:w="2448" w:type="dxa"/>
            <w:noWrap w:val="0"/>
            <w:vAlign w:val="center"/>
          </w:tcPr>
          <w:p w14:paraId="2D158C6D">
            <w:pPr>
              <w:jc w:val="center"/>
              <w:rPr>
                <w:rFonts w:hint="eastAsia" w:ascii="仿宋" w:hAnsi="仿宋" w:eastAsia="仿宋" w:cs="仿宋"/>
                <w:sz w:val="28"/>
                <w:szCs w:val="28"/>
              </w:rPr>
            </w:pPr>
            <w:r>
              <w:rPr>
                <w:rFonts w:hint="eastAsia" w:ascii="仿宋" w:hAnsi="仿宋" w:eastAsia="仿宋" w:cs="仿宋"/>
                <w:sz w:val="28"/>
                <w:szCs w:val="28"/>
              </w:rPr>
              <w:t>部门负责人</w:t>
            </w:r>
          </w:p>
          <w:p w14:paraId="4BB23ED1">
            <w:pPr>
              <w:jc w:val="center"/>
              <w:rPr>
                <w:rFonts w:hint="eastAsia" w:ascii="仿宋" w:hAnsi="仿宋" w:eastAsia="仿宋" w:cs="仿宋"/>
                <w:sz w:val="28"/>
                <w:szCs w:val="28"/>
              </w:rPr>
            </w:pPr>
            <w:r>
              <w:rPr>
                <w:rFonts w:hint="eastAsia" w:ascii="仿宋" w:hAnsi="仿宋" w:eastAsia="仿宋" w:cs="仿宋"/>
                <w:sz w:val="28"/>
                <w:szCs w:val="28"/>
              </w:rPr>
              <w:t>审批意见</w:t>
            </w:r>
          </w:p>
        </w:tc>
        <w:tc>
          <w:tcPr>
            <w:tcW w:w="6074" w:type="dxa"/>
            <w:noWrap w:val="0"/>
            <w:vAlign w:val="center"/>
          </w:tcPr>
          <w:p w14:paraId="3719B0E9">
            <w:pPr>
              <w:rPr>
                <w:rFonts w:hint="eastAsia" w:ascii="仿宋" w:hAnsi="仿宋" w:eastAsia="仿宋" w:cs="仿宋"/>
                <w:sz w:val="28"/>
                <w:szCs w:val="28"/>
              </w:rPr>
            </w:pPr>
          </w:p>
        </w:tc>
      </w:tr>
      <w:tr w14:paraId="0E4D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trPr>
        <w:tc>
          <w:tcPr>
            <w:tcW w:w="2448" w:type="dxa"/>
            <w:noWrap w:val="0"/>
            <w:vAlign w:val="center"/>
          </w:tcPr>
          <w:p w14:paraId="2815BC3C">
            <w:pPr>
              <w:jc w:val="center"/>
              <w:rPr>
                <w:rFonts w:hint="eastAsia" w:ascii="仿宋" w:hAnsi="仿宋" w:eastAsia="仿宋" w:cs="仿宋"/>
                <w:sz w:val="28"/>
                <w:szCs w:val="28"/>
              </w:rPr>
            </w:pPr>
            <w:r>
              <w:rPr>
                <w:rFonts w:hint="eastAsia" w:ascii="仿宋" w:hAnsi="仿宋" w:eastAsia="仿宋" w:cs="仿宋"/>
                <w:sz w:val="28"/>
                <w:szCs w:val="28"/>
              </w:rPr>
              <w:t>备注</w:t>
            </w:r>
          </w:p>
        </w:tc>
        <w:tc>
          <w:tcPr>
            <w:tcW w:w="6074" w:type="dxa"/>
            <w:noWrap w:val="0"/>
            <w:vAlign w:val="center"/>
          </w:tcPr>
          <w:p w14:paraId="5985023B">
            <w:pPr>
              <w:rPr>
                <w:rFonts w:hint="eastAsia" w:ascii="仿宋" w:hAnsi="仿宋" w:eastAsia="仿宋" w:cs="仿宋"/>
                <w:sz w:val="28"/>
                <w:szCs w:val="28"/>
              </w:rPr>
            </w:pPr>
          </w:p>
        </w:tc>
      </w:tr>
    </w:tbl>
    <w:p w14:paraId="2E3052F0">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经办人签名：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联系电话：</w:t>
      </w:r>
    </w:p>
    <w:p w14:paraId="3DBD5CDB">
      <w:pPr>
        <w:jc w:val="both"/>
        <w:rPr>
          <w:rFonts w:hint="eastAsia" w:ascii="宋体" w:hAnsi="宋体" w:eastAsia="宋体" w:cs="宋体"/>
          <w:b/>
          <w:sz w:val="32"/>
          <w:szCs w:val="32"/>
          <w:lang w:eastAsia="zh-CN"/>
        </w:rPr>
      </w:pPr>
      <w:r>
        <w:rPr>
          <w:rFonts w:hint="eastAsia" w:ascii="宋体" w:hAnsi="宋体" w:eastAsia="宋体" w:cs="宋体"/>
          <w:b/>
          <w:sz w:val="32"/>
          <w:szCs w:val="32"/>
          <w:lang w:eastAsia="zh-CN"/>
        </w:rPr>
        <w:t>附件</w:t>
      </w:r>
      <w:r>
        <w:rPr>
          <w:rFonts w:hint="eastAsia" w:ascii="宋体" w:hAnsi="宋体" w:eastAsia="宋体" w:cs="宋体"/>
          <w:b/>
          <w:sz w:val="32"/>
          <w:szCs w:val="32"/>
          <w:lang w:val="en-US" w:eastAsia="zh-CN"/>
        </w:rPr>
        <w:t>3</w:t>
      </w:r>
      <w:r>
        <w:rPr>
          <w:rFonts w:hint="eastAsia" w:ascii="宋体" w:hAnsi="宋体" w:eastAsia="宋体" w:cs="宋体"/>
          <w:b/>
          <w:sz w:val="32"/>
          <w:szCs w:val="32"/>
          <w:lang w:eastAsia="zh-CN"/>
        </w:rPr>
        <w:t xml:space="preserve">              </w:t>
      </w:r>
    </w:p>
    <w:p w14:paraId="795AE07F">
      <w:pPr>
        <w:keepNext w:val="0"/>
        <w:keepLines w:val="0"/>
        <w:pageBreakBefore w:val="0"/>
        <w:widowControl w:val="0"/>
        <w:kinsoku/>
        <w:wordWrap/>
        <w:overflowPunct/>
        <w:topLinePunct w:val="0"/>
        <w:autoSpaceDE/>
        <w:autoSpaceDN/>
        <w:bidi w:val="0"/>
        <w:adjustRightInd/>
        <w:snapToGrid/>
        <w:spacing w:line="640" w:lineRule="exact"/>
        <w:ind w:firstLine="883" w:firstLineChars="200"/>
        <w:jc w:val="center"/>
        <w:textAlignment w:val="auto"/>
        <w:rPr>
          <w:rFonts w:hint="eastAsia"/>
          <w:b/>
          <w:sz w:val="44"/>
          <w:szCs w:val="44"/>
        </w:rPr>
      </w:pPr>
      <w:r>
        <w:rPr>
          <w:rFonts w:hint="eastAsia"/>
          <w:b/>
          <w:sz w:val="44"/>
          <w:szCs w:val="44"/>
        </w:rPr>
        <w:t>河北建筑工程学院公务交通费报销单</w:t>
      </w:r>
    </w:p>
    <w:p w14:paraId="5A41C679">
      <w:pPr>
        <w:widowControl/>
        <w:spacing w:before="120" w:after="120"/>
        <w:jc w:val="left"/>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部门名称：</w:t>
      </w:r>
    </w:p>
    <w:tbl>
      <w:tblPr>
        <w:tblStyle w:val="4"/>
        <w:tblW w:w="0" w:type="auto"/>
        <w:tblInd w:w="0" w:type="dxa"/>
        <w:tblBorders>
          <w:top w:val="single" w:color="EEEEEE" w:sz="6" w:space="0"/>
          <w:left w:val="single" w:color="EEEEEE" w:sz="6"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10"/>
        <w:gridCol w:w="1275"/>
        <w:gridCol w:w="1422"/>
        <w:gridCol w:w="1560"/>
        <w:gridCol w:w="2409"/>
        <w:gridCol w:w="894"/>
      </w:tblGrid>
      <w:tr w14:paraId="79D28654">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atLeast"/>
        </w:trPr>
        <w:tc>
          <w:tcPr>
            <w:tcW w:w="810" w:type="dxa"/>
            <w:tcBorders>
              <w:top w:val="single" w:color="auto" w:sz="6" w:space="0"/>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53A84947">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序号</w:t>
            </w:r>
          </w:p>
        </w:tc>
        <w:tc>
          <w:tcPr>
            <w:tcW w:w="1275" w:type="dxa"/>
            <w:tcBorders>
              <w:top w:val="single" w:color="auto" w:sz="6" w:space="0"/>
              <w:left w:val="nil"/>
              <w:bottom w:val="single" w:color="auto" w:sz="6" w:space="0"/>
              <w:right w:val="single" w:color="auto" w:sz="6" w:space="0"/>
            </w:tcBorders>
            <w:noWrap w:val="0"/>
            <w:tcMar>
              <w:top w:w="0" w:type="dxa"/>
              <w:left w:w="105" w:type="dxa"/>
              <w:bottom w:w="0" w:type="dxa"/>
              <w:right w:w="105" w:type="dxa"/>
            </w:tcMar>
            <w:vAlign w:val="center"/>
          </w:tcPr>
          <w:p w14:paraId="5812B3DB">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乘车人</w:t>
            </w:r>
          </w:p>
        </w:tc>
        <w:tc>
          <w:tcPr>
            <w:tcW w:w="1422" w:type="dxa"/>
            <w:tcBorders>
              <w:top w:val="single" w:color="auto" w:sz="6" w:space="0"/>
              <w:left w:val="nil"/>
              <w:bottom w:val="single" w:color="auto" w:sz="6" w:space="0"/>
              <w:right w:val="single" w:color="auto" w:sz="6" w:space="0"/>
            </w:tcBorders>
            <w:noWrap w:val="0"/>
            <w:tcMar>
              <w:top w:w="0" w:type="dxa"/>
              <w:left w:w="105" w:type="dxa"/>
              <w:bottom w:w="0" w:type="dxa"/>
              <w:right w:w="105" w:type="dxa"/>
            </w:tcMar>
            <w:vAlign w:val="center"/>
          </w:tcPr>
          <w:p w14:paraId="0040F08A">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起止时间</w:t>
            </w:r>
          </w:p>
        </w:tc>
        <w:tc>
          <w:tcPr>
            <w:tcW w:w="1560" w:type="dxa"/>
            <w:tcBorders>
              <w:top w:val="single" w:color="auto" w:sz="6" w:space="0"/>
              <w:left w:val="nil"/>
              <w:bottom w:val="single" w:color="auto" w:sz="6" w:space="0"/>
              <w:right w:val="single" w:color="auto" w:sz="6" w:space="0"/>
            </w:tcBorders>
            <w:noWrap w:val="0"/>
            <w:tcMar>
              <w:top w:w="0" w:type="dxa"/>
              <w:left w:w="105" w:type="dxa"/>
              <w:bottom w:w="0" w:type="dxa"/>
              <w:right w:w="105" w:type="dxa"/>
            </w:tcMar>
            <w:vAlign w:val="center"/>
          </w:tcPr>
          <w:p w14:paraId="248B3E60">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起止地点</w:t>
            </w:r>
          </w:p>
        </w:tc>
        <w:tc>
          <w:tcPr>
            <w:tcW w:w="2409" w:type="dxa"/>
            <w:tcBorders>
              <w:top w:val="single" w:color="auto" w:sz="6" w:space="0"/>
              <w:left w:val="nil"/>
              <w:bottom w:val="single" w:color="auto" w:sz="6" w:space="0"/>
              <w:right w:val="single" w:color="auto" w:sz="6" w:space="0"/>
            </w:tcBorders>
            <w:noWrap w:val="0"/>
            <w:tcMar>
              <w:top w:w="0" w:type="dxa"/>
              <w:left w:w="105" w:type="dxa"/>
              <w:bottom w:w="0" w:type="dxa"/>
              <w:right w:w="105" w:type="dxa"/>
            </w:tcMar>
            <w:vAlign w:val="center"/>
          </w:tcPr>
          <w:p w14:paraId="12DC362F">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事　　　由</w:t>
            </w:r>
          </w:p>
        </w:tc>
        <w:tc>
          <w:tcPr>
            <w:tcW w:w="894" w:type="dxa"/>
            <w:tcBorders>
              <w:top w:val="single" w:color="auto" w:sz="6" w:space="0"/>
              <w:left w:val="nil"/>
              <w:bottom w:val="single" w:color="auto" w:sz="6" w:space="0"/>
              <w:right w:val="single" w:color="auto" w:sz="6" w:space="0"/>
            </w:tcBorders>
            <w:noWrap w:val="0"/>
            <w:tcMar>
              <w:top w:w="0" w:type="dxa"/>
              <w:left w:w="105" w:type="dxa"/>
              <w:bottom w:w="0" w:type="dxa"/>
              <w:right w:w="105" w:type="dxa"/>
            </w:tcMar>
            <w:vAlign w:val="center"/>
          </w:tcPr>
          <w:p w14:paraId="79331005">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金额</w:t>
            </w:r>
          </w:p>
        </w:tc>
      </w:tr>
      <w:tr w14:paraId="55FC5F49">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79D9BF81">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1</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0FFA66A">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1C16003">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B646A7C">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B5970F5">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4F64677">
            <w:pPr>
              <w:widowControl/>
              <w:jc w:val="left"/>
              <w:rPr>
                <w:rFonts w:hint="eastAsia" w:ascii="仿宋_GB2312" w:hAnsi="宋体" w:eastAsia="仿宋_GB2312" w:cs="宋体"/>
                <w:kern w:val="0"/>
                <w:sz w:val="28"/>
                <w:szCs w:val="28"/>
              </w:rPr>
            </w:pPr>
          </w:p>
        </w:tc>
      </w:tr>
      <w:tr w14:paraId="287CAB18">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13796F8E">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2</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0434302">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188669B">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A90775B">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8874C76">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A9778D1">
            <w:pPr>
              <w:widowControl/>
              <w:jc w:val="left"/>
              <w:rPr>
                <w:rFonts w:hint="eastAsia" w:ascii="仿宋_GB2312" w:hAnsi="宋体" w:eastAsia="仿宋_GB2312" w:cs="宋体"/>
                <w:kern w:val="0"/>
                <w:sz w:val="28"/>
                <w:szCs w:val="28"/>
              </w:rPr>
            </w:pPr>
          </w:p>
        </w:tc>
      </w:tr>
      <w:tr w14:paraId="46CB5EA5">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22DEE2D7">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3</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8A7A8F6">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3248525">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8889D35">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3E7522A">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9A19616">
            <w:pPr>
              <w:widowControl/>
              <w:jc w:val="left"/>
              <w:rPr>
                <w:rFonts w:hint="eastAsia" w:ascii="仿宋_GB2312" w:hAnsi="宋体" w:eastAsia="仿宋_GB2312" w:cs="宋体"/>
                <w:kern w:val="0"/>
                <w:sz w:val="28"/>
                <w:szCs w:val="28"/>
              </w:rPr>
            </w:pPr>
          </w:p>
        </w:tc>
      </w:tr>
      <w:tr w14:paraId="5D33AB34">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4CCDF18A">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4</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EF6EDFE">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48AFC5ED">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098BEDC">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480C4E94">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D7F23F1">
            <w:pPr>
              <w:widowControl/>
              <w:jc w:val="left"/>
              <w:rPr>
                <w:rFonts w:hint="eastAsia" w:ascii="仿宋_GB2312" w:hAnsi="宋体" w:eastAsia="仿宋_GB2312" w:cs="宋体"/>
                <w:kern w:val="0"/>
                <w:sz w:val="28"/>
                <w:szCs w:val="28"/>
              </w:rPr>
            </w:pPr>
          </w:p>
        </w:tc>
      </w:tr>
      <w:tr w14:paraId="68911593">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65AE2CEB">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5</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B17931B">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0B81B17">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3E882C0">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515E8FC">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B5A7B13">
            <w:pPr>
              <w:widowControl/>
              <w:jc w:val="left"/>
              <w:rPr>
                <w:rFonts w:hint="eastAsia" w:ascii="仿宋_GB2312" w:hAnsi="宋体" w:eastAsia="仿宋_GB2312" w:cs="宋体"/>
                <w:kern w:val="0"/>
                <w:sz w:val="28"/>
                <w:szCs w:val="28"/>
              </w:rPr>
            </w:pPr>
          </w:p>
        </w:tc>
      </w:tr>
      <w:tr w14:paraId="274CF4EF">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7432A9E0">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6</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FDC9D48">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49C94AD">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32F45DE5">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8779673">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C214F3F">
            <w:pPr>
              <w:widowControl/>
              <w:jc w:val="left"/>
              <w:rPr>
                <w:rFonts w:hint="eastAsia" w:ascii="仿宋_GB2312" w:hAnsi="宋体" w:eastAsia="仿宋_GB2312" w:cs="宋体"/>
                <w:kern w:val="0"/>
                <w:sz w:val="28"/>
                <w:szCs w:val="28"/>
              </w:rPr>
            </w:pPr>
          </w:p>
        </w:tc>
      </w:tr>
      <w:tr w14:paraId="118449F0">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33E04F5A">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7</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F4AD6E1">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C128BD8">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1BCFE69">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0DBF818">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10D5CAF">
            <w:pPr>
              <w:widowControl/>
              <w:jc w:val="left"/>
              <w:rPr>
                <w:rFonts w:hint="eastAsia" w:ascii="仿宋_GB2312" w:hAnsi="宋体" w:eastAsia="仿宋_GB2312" w:cs="宋体"/>
                <w:kern w:val="0"/>
                <w:sz w:val="28"/>
                <w:szCs w:val="28"/>
              </w:rPr>
            </w:pPr>
          </w:p>
        </w:tc>
      </w:tr>
      <w:tr w14:paraId="386D6316">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2DE8B9C8">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8</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BA1C57C">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0BE0C1A7">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E24B829">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110D794">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5B0FF197">
            <w:pPr>
              <w:widowControl/>
              <w:jc w:val="left"/>
              <w:rPr>
                <w:rFonts w:hint="eastAsia" w:ascii="仿宋_GB2312" w:hAnsi="宋体" w:eastAsia="仿宋_GB2312" w:cs="宋体"/>
                <w:kern w:val="0"/>
                <w:sz w:val="28"/>
                <w:szCs w:val="28"/>
              </w:rPr>
            </w:pPr>
          </w:p>
        </w:tc>
      </w:tr>
      <w:tr w14:paraId="65590C21">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19C55C64">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9</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3BB62FF3">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4B7FA23C">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6A1B191E">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CF80754">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3395B293">
            <w:pPr>
              <w:widowControl/>
              <w:jc w:val="left"/>
              <w:rPr>
                <w:rFonts w:hint="eastAsia" w:ascii="仿宋_GB2312" w:hAnsi="宋体" w:eastAsia="仿宋_GB2312" w:cs="宋体"/>
                <w:kern w:val="0"/>
                <w:sz w:val="28"/>
                <w:szCs w:val="28"/>
              </w:rPr>
            </w:pPr>
          </w:p>
        </w:tc>
      </w:tr>
      <w:tr w14:paraId="1B10E75B">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exact"/>
        </w:trPr>
        <w:tc>
          <w:tcPr>
            <w:tcW w:w="810" w:type="dxa"/>
            <w:tcBorders>
              <w:top w:val="nil"/>
              <w:left w:val="single" w:color="auto" w:sz="6" w:space="0"/>
              <w:bottom w:val="single" w:color="auto" w:sz="6" w:space="0"/>
              <w:right w:val="single" w:color="auto" w:sz="6" w:space="0"/>
            </w:tcBorders>
            <w:noWrap w:val="0"/>
            <w:tcMar>
              <w:top w:w="0" w:type="dxa"/>
              <w:left w:w="105" w:type="dxa"/>
              <w:bottom w:w="0" w:type="dxa"/>
              <w:right w:w="105" w:type="dxa"/>
            </w:tcMar>
            <w:vAlign w:val="top"/>
          </w:tcPr>
          <w:p w14:paraId="4E6285C2">
            <w:pPr>
              <w:widowControl/>
              <w:spacing w:before="240" w:after="240"/>
              <w:jc w:val="center"/>
              <w:rPr>
                <w:rFonts w:hint="eastAsia" w:ascii="仿宋_GB2312" w:hAnsi="微软雅黑" w:eastAsia="仿宋_GB2312" w:cs="宋体"/>
                <w:color w:val="333333"/>
                <w:kern w:val="0"/>
                <w:sz w:val="28"/>
                <w:szCs w:val="28"/>
              </w:rPr>
            </w:pPr>
            <w:r>
              <w:rPr>
                <w:rFonts w:hint="eastAsia" w:ascii="仿宋_GB2312" w:hAnsi="微软雅黑" w:eastAsia="仿宋_GB2312" w:cs="宋体"/>
                <w:color w:val="333333"/>
                <w:kern w:val="0"/>
                <w:sz w:val="28"/>
                <w:szCs w:val="28"/>
              </w:rPr>
              <w:t>10</w:t>
            </w:r>
          </w:p>
        </w:tc>
        <w:tc>
          <w:tcPr>
            <w:tcW w:w="1275"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415EAD9">
            <w:pPr>
              <w:widowControl/>
              <w:jc w:val="left"/>
              <w:rPr>
                <w:rFonts w:hint="eastAsia" w:ascii="仿宋_GB2312" w:hAnsi="宋体" w:eastAsia="仿宋_GB2312" w:cs="宋体"/>
                <w:kern w:val="0"/>
                <w:sz w:val="28"/>
                <w:szCs w:val="28"/>
              </w:rPr>
            </w:pPr>
          </w:p>
        </w:tc>
        <w:tc>
          <w:tcPr>
            <w:tcW w:w="1422"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1772AF44">
            <w:pPr>
              <w:widowControl/>
              <w:jc w:val="left"/>
              <w:rPr>
                <w:rFonts w:hint="eastAsia" w:ascii="仿宋_GB2312" w:hAnsi="宋体" w:eastAsia="仿宋_GB2312" w:cs="宋体"/>
                <w:kern w:val="0"/>
                <w:sz w:val="28"/>
                <w:szCs w:val="28"/>
              </w:rPr>
            </w:pPr>
          </w:p>
        </w:tc>
        <w:tc>
          <w:tcPr>
            <w:tcW w:w="1560"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77473437">
            <w:pPr>
              <w:widowControl/>
              <w:jc w:val="left"/>
              <w:rPr>
                <w:rFonts w:hint="eastAsia" w:ascii="仿宋_GB2312" w:hAnsi="宋体" w:eastAsia="仿宋_GB2312" w:cs="宋体"/>
                <w:kern w:val="0"/>
                <w:sz w:val="28"/>
                <w:szCs w:val="28"/>
              </w:rPr>
            </w:pPr>
          </w:p>
        </w:tc>
        <w:tc>
          <w:tcPr>
            <w:tcW w:w="2409"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3C10E38">
            <w:pPr>
              <w:widowControl/>
              <w:jc w:val="left"/>
              <w:rPr>
                <w:rFonts w:hint="eastAsia" w:ascii="仿宋_GB2312" w:hAnsi="宋体" w:eastAsia="仿宋_GB2312" w:cs="宋体"/>
                <w:kern w:val="0"/>
                <w:sz w:val="28"/>
                <w:szCs w:val="28"/>
              </w:rPr>
            </w:pPr>
          </w:p>
        </w:tc>
        <w:tc>
          <w:tcPr>
            <w:tcW w:w="894" w:type="dxa"/>
            <w:tcBorders>
              <w:top w:val="nil"/>
              <w:left w:val="nil"/>
              <w:bottom w:val="single" w:color="auto" w:sz="6" w:space="0"/>
              <w:right w:val="single" w:color="auto" w:sz="6" w:space="0"/>
            </w:tcBorders>
            <w:noWrap w:val="0"/>
            <w:tcMar>
              <w:top w:w="0" w:type="dxa"/>
              <w:left w:w="105" w:type="dxa"/>
              <w:bottom w:w="0" w:type="dxa"/>
              <w:right w:w="105" w:type="dxa"/>
            </w:tcMar>
            <w:vAlign w:val="top"/>
          </w:tcPr>
          <w:p w14:paraId="2AA6F9B6">
            <w:pPr>
              <w:widowControl/>
              <w:jc w:val="left"/>
              <w:rPr>
                <w:rFonts w:hint="eastAsia" w:ascii="仿宋_GB2312" w:hAnsi="宋体" w:eastAsia="仿宋_GB2312" w:cs="宋体"/>
                <w:kern w:val="0"/>
                <w:sz w:val="28"/>
                <w:szCs w:val="28"/>
              </w:rPr>
            </w:pPr>
          </w:p>
        </w:tc>
      </w:tr>
      <w:tr w14:paraId="16880CC0">
        <w:tblPrEx>
          <w:tblBorders>
            <w:top w:val="single" w:color="EEEEEE" w:sz="6" w:space="0"/>
            <w:left w:val="single" w:color="EEEEEE"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91" w:hRule="exact"/>
        </w:trPr>
        <w:tc>
          <w:tcPr>
            <w:tcW w:w="8370" w:type="dxa"/>
            <w:gridSpan w:val="6"/>
            <w:tcBorders>
              <w:top w:val="nil"/>
              <w:left w:val="single" w:color="auto" w:sz="6" w:space="0"/>
              <w:bottom w:val="single" w:color="auto" w:sz="4" w:space="0"/>
              <w:right w:val="single" w:color="auto" w:sz="6" w:space="0"/>
            </w:tcBorders>
            <w:noWrap w:val="0"/>
            <w:tcMar>
              <w:top w:w="0" w:type="dxa"/>
              <w:left w:w="105" w:type="dxa"/>
              <w:bottom w:w="0" w:type="dxa"/>
              <w:right w:w="105" w:type="dxa"/>
            </w:tcMar>
            <w:vAlign w:val="top"/>
          </w:tcPr>
          <w:p w14:paraId="22A3D3DE">
            <w:pPr>
              <w:widowControl/>
              <w:jc w:val="left"/>
              <w:rPr>
                <w:rFonts w:hint="eastAsia" w:ascii="仿宋_GB2312" w:hAnsi="宋体" w:eastAsia="仿宋_GB2312" w:cs="宋体"/>
                <w:kern w:val="0"/>
                <w:sz w:val="28"/>
                <w:szCs w:val="28"/>
              </w:rPr>
            </w:pPr>
            <w:r>
              <w:rPr>
                <w:rFonts w:hint="eastAsia" w:ascii="仿宋_GB2312" w:hAnsi="微软雅黑" w:eastAsia="仿宋_GB2312" w:cs="宋体"/>
                <w:color w:val="333333"/>
                <w:kern w:val="0"/>
                <w:sz w:val="28"/>
                <w:szCs w:val="28"/>
              </w:rPr>
              <w:t xml:space="preserve">报销合计金额（大写）：                                      </w:t>
            </w:r>
            <w:r>
              <w:rPr>
                <w:rFonts w:hint="eastAsia" w:ascii="宋体" w:hAnsi="宋体" w:eastAsia="仿宋_GB2312" w:cs="宋体"/>
                <w:color w:val="333333"/>
                <w:kern w:val="0"/>
                <w:sz w:val="28"/>
                <w:szCs w:val="28"/>
              </w:rPr>
              <w:t>¥</w:t>
            </w:r>
          </w:p>
        </w:tc>
      </w:tr>
    </w:tbl>
    <w:p w14:paraId="33BCA21A">
      <w:pPr>
        <w:widowControl/>
        <w:shd w:val="clear" w:color="auto" w:fill="FFFFFF"/>
        <w:spacing w:line="460" w:lineRule="exact"/>
        <w:rPr>
          <w:rFonts w:hint="eastAsia" w:ascii="仿宋_GB2312" w:hAnsi="Arial" w:eastAsia="仿宋_GB2312" w:cs="Arial"/>
          <w:b w:val="0"/>
          <w:bCs/>
          <w:kern w:val="0"/>
          <w:sz w:val="28"/>
          <w:szCs w:val="28"/>
          <w:lang w:val="en-US" w:eastAsia="zh-CN"/>
        </w:rPr>
      </w:pPr>
      <w:r>
        <w:rPr>
          <w:rFonts w:hint="eastAsia" w:ascii="仿宋_GB2312" w:hAnsi="Arial" w:eastAsia="仿宋_GB2312" w:cs="Arial"/>
          <w:b w:val="0"/>
          <w:bCs/>
          <w:kern w:val="0"/>
          <w:sz w:val="28"/>
          <w:szCs w:val="28"/>
        </w:rPr>
        <w:t xml:space="preserve">部门负责人：          </w:t>
      </w:r>
      <w:r>
        <w:rPr>
          <w:rFonts w:hint="eastAsia" w:ascii="仿宋_GB2312" w:hAnsi="Arial" w:eastAsia="仿宋_GB2312" w:cs="Arial"/>
          <w:b w:val="0"/>
          <w:bCs/>
          <w:kern w:val="0"/>
          <w:sz w:val="28"/>
          <w:szCs w:val="28"/>
          <w:lang w:val="en-US" w:eastAsia="zh-CN"/>
        </w:rPr>
        <w:t xml:space="preserve"> </w:t>
      </w:r>
      <w:r>
        <w:rPr>
          <w:rFonts w:hint="eastAsia" w:ascii="仿宋_GB2312" w:hAnsi="Arial" w:eastAsia="仿宋_GB2312" w:cs="Arial"/>
          <w:b w:val="0"/>
          <w:bCs/>
          <w:kern w:val="0"/>
          <w:sz w:val="28"/>
          <w:szCs w:val="28"/>
        </w:rPr>
        <w:t xml:space="preserve">          </w:t>
      </w:r>
    </w:p>
    <w:p w14:paraId="2A2A0290">
      <w:pPr>
        <w:rPr>
          <w:rFonts w:hint="eastAsia"/>
          <w:szCs w:val="21"/>
        </w:rPr>
      </w:pPr>
    </w:p>
    <w:p w14:paraId="5554ABF4"/>
    <w:p w14:paraId="59C4AEF2"/>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04C8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F49F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5F7606"/>
    <w:rsid w:val="7A5F7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2025-09-08T01:59:00Z</dcterms:created>
  <dc:creator>杜春梅</dc:creator>
  <cp:lastModifiedBy>杜春梅</cp:lastModifiedBy>
  <dcterms:modified xsi:type="dcterms:W3CDTF">2025-09-08T02:00:09Z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DA7606A8CE994C408F3A915CDC73BC82_11</vt:lpwstr>
  </property>
  <property fmtid="{D5CDD505-2E9C-101B-9397-08002B2CF9AE}" pid="4" name="KSOTemplateDocerSaveRecord">
    <vt:lpwstr>eyJoZGlkIjoiOGY4ODMwOWI2ZDE2OWVjY2Y4YWZhZDdhYzI3MTc2NzUiLCJ1c2VySWQiOiIxNjE0NzAwODUzIn0=</vt:lpwstr>
  </property>
</Properties>
</file>