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CB2212">
      <w:pPr>
        <w:jc w:val="center"/>
        <w:rPr>
          <w:rFonts w:hint="default" w:eastAsia="宋体"/>
          <w:b/>
          <w:color w:val="FF0000"/>
          <w:sz w:val="44"/>
          <w:szCs w:val="44"/>
          <w:lang w:val="en-US" w:eastAsia="zh-CN"/>
        </w:rPr>
      </w:pPr>
    </w:p>
    <w:p w14:paraId="1BFF9AAB">
      <w:pPr>
        <w:jc w:val="center"/>
        <w:rPr>
          <w:rFonts w:hint="default" w:eastAsia="宋体"/>
          <w:b/>
          <w:color w:val="FF0000"/>
          <w:sz w:val="44"/>
          <w:szCs w:val="44"/>
          <w:lang w:val="en-US" w:eastAsia="zh-CN"/>
        </w:rPr>
      </w:pPr>
    </w:p>
    <w:p w14:paraId="6A0E985D">
      <w:pPr>
        <w:jc w:val="center"/>
        <w:rPr>
          <w:rFonts w:hint="eastAsia"/>
          <w:b/>
          <w:bCs w:val="0"/>
          <w:color w:val="FF0000"/>
          <w:sz w:val="44"/>
          <w:szCs w:val="44"/>
          <w:lang w:val="en-US" w:eastAsia="zh-CN"/>
        </w:rPr>
      </w:pPr>
      <w:r>
        <w:rPr>
          <w:rFonts w:hint="eastAsia" w:ascii="宋体" w:hAnsi="宋体" w:eastAsia="宋体" w:cs="宋体"/>
          <w:b/>
          <w:bCs w:val="0"/>
          <w:color w:val="FF0000"/>
          <w:sz w:val="72"/>
          <w:szCs w:val="72"/>
          <w:lang w:val="en-US" w:eastAsia="zh-CN"/>
        </w:rPr>
        <w:t>河北建筑工程学院文件</w:t>
      </w:r>
    </w:p>
    <w:p w14:paraId="1F119662">
      <w:pPr>
        <w:ind w:firstLine="270" w:firstLineChars="100"/>
        <w:jc w:val="both"/>
        <w:rPr>
          <w:rFonts w:hint="eastAsia" w:ascii="宋体" w:hAnsi="宋体"/>
          <w:color w:val="000000"/>
          <w:sz w:val="27"/>
          <w:szCs w:val="27"/>
        </w:rPr>
      </w:pPr>
    </w:p>
    <w:p w14:paraId="0820F61F">
      <w:pPr>
        <w:jc w:val="center"/>
        <w:rPr>
          <w:rFonts w:hint="default" w:ascii="宋体" w:hAnsi="宋体"/>
          <w:szCs w:val="21"/>
          <w:lang w:val="en-US"/>
        </w:rPr>
      </w:pPr>
      <w:bookmarkStart w:id="0" w:name="_GoBack"/>
      <w:r>
        <w:rPr>
          <w:rFonts w:hint="eastAsia" w:ascii="仿宋" w:hAnsi="仿宋" w:eastAsia="仿宋" w:cs="仿宋"/>
          <w:color w:val="000000"/>
          <w:sz w:val="32"/>
          <w:szCs w:val="32"/>
        </w:rPr>
        <w:t>校政〔</w:t>
      </w:r>
      <w:r>
        <w:rPr>
          <w:rFonts w:hint="eastAsia" w:ascii="仿宋" w:hAnsi="仿宋" w:eastAsia="仿宋" w:cs="仿宋"/>
          <w:color w:val="000000"/>
          <w:sz w:val="32"/>
          <w:szCs w:val="32"/>
          <w:lang w:val="en-US" w:eastAsia="zh-CN"/>
        </w:rPr>
        <w:t>2025</w:t>
      </w:r>
      <w:r>
        <w:rPr>
          <w:rFonts w:hint="eastAsia" w:ascii="仿宋" w:hAnsi="仿宋" w:eastAsia="仿宋" w:cs="仿宋"/>
          <w:color w:val="000000"/>
          <w:sz w:val="32"/>
          <w:szCs w:val="32"/>
        </w:rPr>
        <w:t>〕</w:t>
      </w:r>
      <w:r>
        <w:rPr>
          <w:rFonts w:hint="eastAsia" w:ascii="仿宋" w:hAnsi="仿宋" w:eastAsia="仿宋" w:cs="仿宋"/>
          <w:color w:val="000000"/>
          <w:sz w:val="32"/>
          <w:szCs w:val="32"/>
          <w:lang w:val="en-US" w:eastAsia="zh-CN"/>
        </w:rPr>
        <w:t>96</w:t>
      </w:r>
      <w:r>
        <w:rPr>
          <w:rFonts w:hint="eastAsia" w:ascii="仿宋" w:hAnsi="仿宋" w:eastAsia="仿宋" w:cs="仿宋"/>
          <w:color w:val="000000"/>
          <w:sz w:val="32"/>
          <w:szCs w:val="32"/>
        </w:rPr>
        <w:t>号</w:t>
      </w:r>
      <w:r>
        <w:rPr>
          <w:rFonts w:hint="eastAsia"/>
          <w:szCs w:val="21"/>
        </w:rPr>
        <mc:AlternateContent>
          <mc:Choice Requires="wps">
            <w:drawing>
              <wp:anchor distT="0" distB="0" distL="114300" distR="114300" simplePos="0" relativeHeight="251659264" behindDoc="0" locked="0" layoutInCell="1" allowOverlap="1">
                <wp:simplePos x="0" y="0"/>
                <wp:positionH relativeFrom="column">
                  <wp:posOffset>85725</wp:posOffset>
                </wp:positionH>
                <wp:positionV relativeFrom="paragraph">
                  <wp:posOffset>396240</wp:posOffset>
                </wp:positionV>
                <wp:extent cx="5162550" cy="0"/>
                <wp:effectExtent l="0" t="19050" r="0" b="19050"/>
                <wp:wrapNone/>
                <wp:docPr id="1" name="直接连接符 1"/>
                <wp:cNvGraphicFramePr/>
                <a:graphic xmlns:a="http://schemas.openxmlformats.org/drawingml/2006/main">
                  <a:graphicData uri="http://schemas.microsoft.com/office/word/2010/wordprocessingShape">
                    <wps:wsp>
                      <wps:cNvCnPr/>
                      <wps:spPr>
                        <a:xfrm>
                          <a:off x="0" y="0"/>
                          <a:ext cx="5162550" cy="0"/>
                        </a:xfrm>
                        <a:prstGeom prst="line">
                          <a:avLst/>
                        </a:prstGeom>
                        <a:ln w="38100" cap="flat" cmpd="sng">
                          <a:solidFill>
                            <a:srgbClr val="FF0000"/>
                          </a:solidFill>
                          <a:prstDash val="solid"/>
                          <a:headEnd type="none" w="med" len="med"/>
                          <a:tailEnd type="none" w="med" len="med"/>
                        </a:ln>
                        <a:effectLst/>
                      </wps:spPr>
                      <wps:bodyPr upright="1"/>
                    </wps:wsp>
                  </a:graphicData>
                </a:graphic>
              </wp:anchor>
            </w:drawing>
          </mc:Choice>
          <mc:Fallback>
            <w:pict>
              <v:line id="_x0000_s1026" o:spid="_x0000_s1026" o:spt="20" style="position:absolute;left:0pt;margin-left:6.75pt;margin-top:31.2pt;height:0pt;width:406.5pt;z-index:251659264;mso-width-relative:page;mso-height-relative:page;" filled="f" stroked="t" coordsize="21600,21600" o:gfxdata="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gkfNW9gAAAAIAQAADwAAAAAAAAABACAAAAAiAAAAZHJzL2Rvd25yZXYu&#10;eG1sUEsBAhQAFAAAAAgAh07iQC3aH7P7AQAA8wMAAA4AAAAAAAAAAQAgAAAAJwEAAGRycy9lMm9E&#10;b2MueG1sUEsFBgAAAAAGAAYAWQEAAJQFAAAAAA==&#10;">
                <v:fill on="f" focussize="0,0"/>
                <v:stroke weight="3pt" color="#FF0000" joinstyle="round"/>
                <v:imagedata o:title=""/>
                <o:lock v:ext="edit" aspectratio="f"/>
              </v:line>
            </w:pict>
          </mc:Fallback>
        </mc:AlternateContent>
      </w:r>
    </w:p>
    <w:bookmarkEnd w:id="0"/>
    <w:p w14:paraId="2964AA99">
      <w:pPr>
        <w:jc w:val="center"/>
        <w:rPr>
          <w:rFonts w:hint="eastAsia"/>
          <w:szCs w:val="21"/>
        </w:rPr>
      </w:pPr>
    </w:p>
    <w:p w14:paraId="6561FF11">
      <w:pPr>
        <w:jc w:val="center"/>
        <w:rPr>
          <w:rFonts w:hint="eastAsia" w:eastAsia="宋体"/>
          <w:szCs w:val="21"/>
          <w:lang w:val="en-US" w:eastAsia="zh-CN"/>
        </w:rPr>
      </w:pPr>
      <w:r>
        <w:rPr>
          <w:rFonts w:hint="eastAsia"/>
          <w:szCs w:val="21"/>
          <w:lang w:val="en-US" w:eastAsia="zh-CN"/>
        </w:rPr>
        <w:t xml:space="preserve"> </w:t>
      </w:r>
    </w:p>
    <w:p w14:paraId="6B219CE7">
      <w:pPr>
        <w:keepNext w:val="0"/>
        <w:keepLines w:val="0"/>
        <w:pageBreakBefore w:val="0"/>
        <w:widowControl w:val="0"/>
        <w:kinsoku/>
        <w:wordWrap/>
        <w:overflowPunct/>
        <w:topLinePunct w:val="0"/>
        <w:autoSpaceDE/>
        <w:autoSpaceDN/>
        <w:bidi w:val="0"/>
        <w:adjustRightInd/>
        <w:snapToGrid/>
        <w:spacing w:line="620" w:lineRule="exact"/>
        <w:jc w:val="center"/>
        <w:textAlignment w:val="auto"/>
        <w:rPr>
          <w:rFonts w:hint="eastAsia" w:ascii="宋体" w:hAnsi="宋体" w:eastAsia="宋体" w:cs="Times New Roman"/>
          <w:b/>
          <w:color w:val="auto"/>
          <w:spacing w:val="-23"/>
          <w:sz w:val="44"/>
          <w:szCs w:val="44"/>
        </w:rPr>
      </w:pPr>
      <w:r>
        <w:rPr>
          <w:rFonts w:hint="eastAsia" w:ascii="宋体" w:hAnsi="宋体" w:eastAsia="宋体" w:cs="Times New Roman"/>
          <w:b/>
          <w:color w:val="auto"/>
          <w:spacing w:val="-23"/>
          <w:sz w:val="44"/>
          <w:szCs w:val="44"/>
        </w:rPr>
        <w:t>关于表彰2024—2025学年师德标兵</w:t>
      </w:r>
    </w:p>
    <w:p w14:paraId="7F45DBAB">
      <w:pPr>
        <w:keepNext w:val="0"/>
        <w:keepLines w:val="0"/>
        <w:pageBreakBefore w:val="0"/>
        <w:widowControl w:val="0"/>
        <w:kinsoku/>
        <w:wordWrap/>
        <w:overflowPunct/>
        <w:topLinePunct w:val="0"/>
        <w:autoSpaceDE/>
        <w:autoSpaceDN/>
        <w:bidi w:val="0"/>
        <w:adjustRightInd/>
        <w:snapToGrid/>
        <w:spacing w:line="620" w:lineRule="exact"/>
        <w:jc w:val="center"/>
        <w:textAlignment w:val="auto"/>
        <w:rPr>
          <w:rFonts w:hint="eastAsia" w:ascii="宋体" w:hAnsi="宋体" w:eastAsia="宋体" w:cs="Times New Roman"/>
          <w:b/>
          <w:color w:val="auto"/>
          <w:spacing w:val="-23"/>
          <w:sz w:val="44"/>
          <w:szCs w:val="44"/>
        </w:rPr>
      </w:pPr>
      <w:r>
        <w:rPr>
          <w:rFonts w:hint="eastAsia" w:ascii="宋体" w:hAnsi="宋体" w:eastAsia="宋体" w:cs="Times New Roman"/>
          <w:b/>
          <w:color w:val="auto"/>
          <w:spacing w:val="-23"/>
          <w:sz w:val="44"/>
          <w:szCs w:val="44"/>
        </w:rPr>
        <w:t>优秀教师、优秀教育工作者（先进工作者）的</w:t>
      </w:r>
    </w:p>
    <w:p w14:paraId="1C984078">
      <w:pPr>
        <w:keepNext w:val="0"/>
        <w:keepLines w:val="0"/>
        <w:pageBreakBefore w:val="0"/>
        <w:widowControl w:val="0"/>
        <w:kinsoku/>
        <w:wordWrap/>
        <w:overflowPunct/>
        <w:topLinePunct w:val="0"/>
        <w:autoSpaceDE/>
        <w:autoSpaceDN/>
        <w:bidi w:val="0"/>
        <w:adjustRightInd/>
        <w:snapToGrid/>
        <w:spacing w:line="620" w:lineRule="exact"/>
        <w:jc w:val="center"/>
        <w:textAlignment w:val="auto"/>
        <w:rPr>
          <w:rFonts w:hint="eastAsia" w:ascii="宋体" w:hAnsi="宋体" w:eastAsia="宋体" w:cs="Times New Roman"/>
          <w:b/>
          <w:color w:val="auto"/>
          <w:spacing w:val="-17"/>
          <w:sz w:val="44"/>
          <w:szCs w:val="44"/>
        </w:rPr>
      </w:pPr>
      <w:r>
        <w:rPr>
          <w:rFonts w:hint="eastAsia" w:ascii="宋体" w:hAnsi="宋体" w:eastAsia="宋体" w:cs="Times New Roman"/>
          <w:b/>
          <w:color w:val="auto"/>
          <w:spacing w:val="-23"/>
          <w:sz w:val="44"/>
          <w:szCs w:val="44"/>
        </w:rPr>
        <w:t>决</w:t>
      </w:r>
      <w:r>
        <w:rPr>
          <w:rFonts w:hint="eastAsia" w:ascii="宋体" w:hAnsi="宋体" w:cs="Times New Roman"/>
          <w:b/>
          <w:color w:val="auto"/>
          <w:spacing w:val="-23"/>
          <w:sz w:val="44"/>
          <w:szCs w:val="44"/>
          <w:lang w:val="en-US" w:eastAsia="zh-CN"/>
        </w:rPr>
        <w:t xml:space="preserve"> </w:t>
      </w:r>
      <w:r>
        <w:rPr>
          <w:rFonts w:hint="eastAsia" w:ascii="宋体" w:hAnsi="宋体" w:eastAsia="宋体" w:cs="Times New Roman"/>
          <w:b/>
          <w:color w:val="auto"/>
          <w:spacing w:val="-23"/>
          <w:sz w:val="44"/>
          <w:szCs w:val="44"/>
        </w:rPr>
        <w:t>定</w:t>
      </w:r>
    </w:p>
    <w:p w14:paraId="4A9E1E67">
      <w:pPr>
        <w:keepNext w:val="0"/>
        <w:keepLines w:val="0"/>
        <w:pageBreakBefore w:val="0"/>
        <w:widowControl w:val="0"/>
        <w:kinsoku/>
        <w:wordWrap/>
        <w:overflowPunct/>
        <w:topLinePunct w:val="0"/>
        <w:autoSpaceDE/>
        <w:autoSpaceDN/>
        <w:bidi w:val="0"/>
        <w:adjustRightInd/>
        <w:snapToGrid/>
        <w:spacing w:line="620" w:lineRule="exact"/>
        <w:jc w:val="center"/>
        <w:textAlignment w:val="auto"/>
        <w:rPr>
          <w:rFonts w:hint="eastAsia"/>
          <w:lang w:val="en-US" w:eastAsia="zh-CN"/>
        </w:rPr>
      </w:pPr>
      <w:r>
        <w:rPr>
          <w:rFonts w:hint="eastAsia" w:ascii="楷体" w:hAnsi="楷体" w:eastAsia="楷体" w:cs="楷体"/>
          <w:b/>
          <w:color w:val="auto"/>
          <w:sz w:val="36"/>
          <w:szCs w:val="36"/>
        </w:rPr>
        <w:t>（2025年</w:t>
      </w:r>
      <w:r>
        <w:rPr>
          <w:rFonts w:hint="eastAsia" w:ascii="楷体" w:hAnsi="楷体" w:eastAsia="楷体" w:cs="楷体"/>
          <w:b/>
          <w:color w:val="auto"/>
          <w:sz w:val="36"/>
          <w:szCs w:val="36"/>
          <w:lang w:val="en-US" w:eastAsia="zh-CN"/>
        </w:rPr>
        <w:t>9</w:t>
      </w:r>
      <w:r>
        <w:rPr>
          <w:rFonts w:hint="eastAsia" w:ascii="楷体" w:hAnsi="楷体" w:eastAsia="楷体" w:cs="楷体"/>
          <w:b/>
          <w:color w:val="auto"/>
          <w:sz w:val="36"/>
          <w:szCs w:val="36"/>
        </w:rPr>
        <w:t>月</w:t>
      </w:r>
      <w:r>
        <w:rPr>
          <w:rFonts w:hint="eastAsia" w:ascii="楷体" w:hAnsi="楷体" w:eastAsia="楷体" w:cs="楷体"/>
          <w:b/>
          <w:color w:val="auto"/>
          <w:sz w:val="36"/>
          <w:szCs w:val="36"/>
          <w:lang w:val="en-US" w:eastAsia="zh-CN"/>
        </w:rPr>
        <w:t>10</w:t>
      </w:r>
      <w:r>
        <w:rPr>
          <w:rFonts w:hint="eastAsia" w:ascii="楷体" w:hAnsi="楷体" w:eastAsia="楷体" w:cs="楷体"/>
          <w:b/>
          <w:color w:val="auto"/>
          <w:sz w:val="36"/>
          <w:szCs w:val="36"/>
        </w:rPr>
        <w:t>日）</w:t>
      </w:r>
    </w:p>
    <w:p w14:paraId="1263DFE9">
      <w:pPr>
        <w:rPr>
          <w:rFonts w:hint="eastAsia"/>
          <w:lang w:val="en-US" w:eastAsia="zh-CN"/>
        </w:rPr>
      </w:pPr>
    </w:p>
    <w:p w14:paraId="1B11EBA1">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202</w:t>
      </w:r>
      <w:r>
        <w:rPr>
          <w:rFonts w:hint="eastAsia" w:ascii="仿宋" w:hAnsi="仿宋" w:eastAsia="仿宋" w:cs="仿宋"/>
          <w:sz w:val="32"/>
          <w:szCs w:val="32"/>
          <w:lang w:val="en-US" w:eastAsia="zh-CN"/>
        </w:rPr>
        <w:t>5</w:t>
      </w:r>
      <w:r>
        <w:rPr>
          <w:rFonts w:hint="eastAsia" w:ascii="仿宋" w:hAnsi="仿宋" w:eastAsia="仿宋" w:cs="仿宋"/>
          <w:sz w:val="32"/>
          <w:szCs w:val="32"/>
        </w:rPr>
        <w:t>年，</w:t>
      </w:r>
      <w:r>
        <w:rPr>
          <w:rFonts w:hint="eastAsia" w:ascii="仿宋" w:hAnsi="仿宋" w:eastAsia="仿宋" w:cs="仿宋"/>
          <w:sz w:val="32"/>
          <w:szCs w:val="32"/>
          <w:lang w:val="en-US" w:eastAsia="zh-CN"/>
        </w:rPr>
        <w:t>学</w:t>
      </w:r>
      <w:r>
        <w:rPr>
          <w:rFonts w:hint="eastAsia" w:ascii="仿宋" w:hAnsi="仿宋" w:eastAsia="仿宋" w:cs="仿宋"/>
          <w:sz w:val="32"/>
          <w:szCs w:val="32"/>
        </w:rPr>
        <w:t>校坚持以习近平新时代中国特色社会主义思想为指导，深入学习贯彻党的二十大和二十届二中、三中全会精神，全面落实《关于弘扬教育家精神加强新时代高素质专业化教师队伍建设的意见》要求，全校教职工</w:t>
      </w:r>
      <w:r>
        <w:rPr>
          <w:rFonts w:hint="eastAsia" w:ascii="仿宋" w:hAnsi="仿宋" w:eastAsia="仿宋" w:cs="仿宋"/>
          <w:sz w:val="32"/>
          <w:szCs w:val="32"/>
          <w:lang w:val="en-US" w:eastAsia="zh-CN"/>
        </w:rPr>
        <w:t>秉承</w:t>
      </w:r>
      <w:r>
        <w:rPr>
          <w:rFonts w:hint="eastAsia" w:ascii="仿宋" w:hAnsi="仿宋" w:eastAsia="仿宋" w:cs="仿宋"/>
          <w:sz w:val="32"/>
          <w:szCs w:val="32"/>
          <w:lang w:eastAsia="zh-CN"/>
        </w:rPr>
        <w:t>“</w:t>
      </w:r>
      <w:r>
        <w:rPr>
          <w:rFonts w:hint="eastAsia" w:ascii="仿宋" w:hAnsi="仿宋" w:eastAsia="仿宋" w:cs="仿宋"/>
          <w:sz w:val="32"/>
          <w:szCs w:val="32"/>
          <w:lang w:val="en-US" w:eastAsia="zh-CN"/>
        </w:rPr>
        <w:t>大力弘扬教育家精神，加快建设教育强国”</w:t>
      </w:r>
      <w:r>
        <w:rPr>
          <w:rFonts w:hint="eastAsia" w:ascii="仿宋" w:hAnsi="仿宋" w:eastAsia="仿宋" w:cs="仿宋"/>
          <w:sz w:val="32"/>
          <w:szCs w:val="32"/>
        </w:rPr>
        <w:t>的理念，牢记育人使命，坚守为党育人，为国育才初心，以“四有”好老师为根本要求，潜心立德树人。</w:t>
      </w:r>
    </w:p>
    <w:p w14:paraId="240E8B72">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lang w:val="en-US" w:eastAsia="zh-CN"/>
        </w:rPr>
        <w:t>今年教师节是第41个教师节，</w:t>
      </w:r>
      <w:r>
        <w:rPr>
          <w:rFonts w:hint="eastAsia" w:ascii="仿宋" w:hAnsi="仿宋" w:eastAsia="仿宋" w:cs="仿宋"/>
          <w:sz w:val="32"/>
          <w:szCs w:val="32"/>
        </w:rPr>
        <w:t>为表彰先进，树立典型，进一步弘扬尊师重教的良好风尚，激励广大教师和教育工作者投身教育事业的积极性、创造性，促进学校各项事业高质量发展，根据《关于评选202</w:t>
      </w:r>
      <w:r>
        <w:rPr>
          <w:rFonts w:hint="eastAsia" w:ascii="仿宋" w:hAnsi="仿宋" w:eastAsia="仿宋" w:cs="仿宋"/>
          <w:sz w:val="32"/>
          <w:szCs w:val="32"/>
          <w:lang w:val="en-US" w:eastAsia="zh-CN"/>
        </w:rPr>
        <w:t>4</w:t>
      </w:r>
      <w:r>
        <w:rPr>
          <w:rFonts w:hint="eastAsia" w:ascii="仿宋" w:hAnsi="仿宋" w:eastAsia="仿宋" w:cs="仿宋"/>
          <w:sz w:val="32"/>
          <w:szCs w:val="32"/>
          <w:lang w:eastAsia="zh-CN"/>
        </w:rPr>
        <w:t>—</w:t>
      </w:r>
      <w:r>
        <w:rPr>
          <w:rFonts w:hint="eastAsia" w:ascii="仿宋" w:hAnsi="仿宋" w:eastAsia="仿宋" w:cs="仿宋"/>
          <w:sz w:val="32"/>
          <w:szCs w:val="32"/>
        </w:rPr>
        <w:t>202</w:t>
      </w:r>
      <w:r>
        <w:rPr>
          <w:rFonts w:hint="eastAsia" w:ascii="仿宋" w:hAnsi="仿宋" w:eastAsia="仿宋" w:cs="仿宋"/>
          <w:sz w:val="32"/>
          <w:szCs w:val="32"/>
          <w:lang w:val="en-US" w:eastAsia="zh-CN"/>
        </w:rPr>
        <w:t>5</w:t>
      </w:r>
      <w:r>
        <w:rPr>
          <w:rFonts w:hint="eastAsia" w:ascii="仿宋" w:hAnsi="仿宋" w:eastAsia="仿宋" w:cs="仿宋"/>
          <w:sz w:val="32"/>
          <w:szCs w:val="32"/>
        </w:rPr>
        <w:t>学年师德标兵、优秀教师、优秀教育工作者（先进工作者）的通知》（校政〔202</w:t>
      </w:r>
      <w:r>
        <w:rPr>
          <w:rFonts w:hint="eastAsia" w:ascii="仿宋" w:hAnsi="仿宋" w:eastAsia="仿宋" w:cs="仿宋"/>
          <w:sz w:val="32"/>
          <w:szCs w:val="32"/>
          <w:lang w:val="en-US" w:eastAsia="zh-CN"/>
        </w:rPr>
        <w:t>5</w:t>
      </w:r>
      <w:r>
        <w:rPr>
          <w:rFonts w:hint="eastAsia" w:ascii="仿宋" w:hAnsi="仿宋" w:eastAsia="仿宋" w:cs="仿宋"/>
          <w:sz w:val="32"/>
          <w:szCs w:val="32"/>
        </w:rPr>
        <w:t>〕</w:t>
      </w:r>
      <w:r>
        <w:rPr>
          <w:rFonts w:hint="eastAsia" w:ascii="仿宋" w:hAnsi="仿宋" w:eastAsia="仿宋" w:cs="仿宋"/>
          <w:sz w:val="32"/>
          <w:szCs w:val="32"/>
          <w:lang w:val="en-US" w:eastAsia="zh-CN"/>
        </w:rPr>
        <w:t>66</w:t>
      </w:r>
      <w:r>
        <w:rPr>
          <w:rFonts w:hint="eastAsia" w:ascii="仿宋" w:hAnsi="仿宋" w:eastAsia="仿宋" w:cs="仿宋"/>
          <w:sz w:val="32"/>
          <w:szCs w:val="32"/>
        </w:rPr>
        <w:t>号）文件精神，学校组织开展了校师德标兵、优秀教师、优秀教育工作者（先进工作者）的评选活动。经学校各单位推荐，评审委员会评审，校党委常委会</w:t>
      </w:r>
      <w:r>
        <w:rPr>
          <w:rFonts w:hint="eastAsia" w:ascii="仿宋" w:hAnsi="仿宋" w:eastAsia="仿宋" w:cs="仿宋"/>
          <w:sz w:val="32"/>
          <w:szCs w:val="32"/>
          <w:lang w:eastAsia="zh-CN"/>
        </w:rPr>
        <w:t>会议</w:t>
      </w:r>
      <w:r>
        <w:rPr>
          <w:rFonts w:hint="eastAsia" w:ascii="仿宋" w:hAnsi="仿宋" w:eastAsia="仿宋" w:cs="仿宋"/>
          <w:sz w:val="32"/>
          <w:szCs w:val="32"/>
        </w:rPr>
        <w:t>研究通过，</w:t>
      </w:r>
      <w:r>
        <w:rPr>
          <w:rFonts w:hint="eastAsia" w:ascii="仿宋" w:hAnsi="仿宋" w:eastAsia="仿宋" w:cs="仿宋"/>
          <w:sz w:val="32"/>
          <w:szCs w:val="32"/>
          <w:lang w:val="en-US" w:eastAsia="zh-CN"/>
        </w:rPr>
        <w:t>决定</w:t>
      </w:r>
      <w:r>
        <w:rPr>
          <w:rFonts w:hint="eastAsia" w:ascii="仿宋" w:hAnsi="仿宋" w:eastAsia="仿宋" w:cs="仿宋"/>
          <w:sz w:val="32"/>
          <w:szCs w:val="32"/>
        </w:rPr>
        <w:t>对</w:t>
      </w:r>
      <w:r>
        <w:rPr>
          <w:rFonts w:hint="eastAsia" w:ascii="仿宋" w:hAnsi="仿宋" w:eastAsia="仿宋" w:cs="仿宋"/>
          <w:sz w:val="32"/>
          <w:szCs w:val="32"/>
          <w:lang w:val="en-US" w:eastAsia="zh-CN"/>
        </w:rPr>
        <w:t>郑显春</w:t>
      </w:r>
      <w:r>
        <w:rPr>
          <w:rFonts w:hint="eastAsia" w:ascii="仿宋" w:hAnsi="仿宋" w:eastAsia="仿宋" w:cs="仿宋"/>
          <w:sz w:val="32"/>
          <w:szCs w:val="32"/>
        </w:rPr>
        <w:t>等</w:t>
      </w:r>
      <w:r>
        <w:rPr>
          <w:rFonts w:hint="eastAsia" w:ascii="仿宋" w:hAnsi="仿宋" w:eastAsia="仿宋" w:cs="仿宋"/>
          <w:sz w:val="32"/>
          <w:szCs w:val="32"/>
          <w:lang w:val="en-US" w:eastAsia="zh-CN"/>
        </w:rPr>
        <w:t>91</w:t>
      </w:r>
      <w:r>
        <w:rPr>
          <w:rFonts w:hint="eastAsia" w:ascii="仿宋" w:hAnsi="仿宋" w:eastAsia="仿宋" w:cs="仿宋"/>
          <w:sz w:val="32"/>
          <w:szCs w:val="32"/>
        </w:rPr>
        <w:t>名师德标兵、优秀教师、优秀教育工作者（先进工作者）予以表彰。名单如下：</w:t>
      </w:r>
    </w:p>
    <w:p w14:paraId="32C5BAA3">
      <w:pPr>
        <w:keepNext w:val="0"/>
        <w:keepLines w:val="0"/>
        <w:pageBreakBefore w:val="0"/>
        <w:widowControl w:val="0"/>
        <w:kinsoku/>
        <w:wordWrap/>
        <w:overflowPunct/>
        <w:topLinePunct w:val="0"/>
        <w:autoSpaceDE/>
        <w:autoSpaceDN/>
        <w:bidi w:val="0"/>
        <w:adjustRightInd/>
        <w:snapToGrid/>
        <w:spacing w:line="560" w:lineRule="exact"/>
        <w:ind w:left="638" w:leftChars="304" w:firstLine="0" w:firstLineChars="0"/>
        <w:jc w:val="both"/>
        <w:textAlignment w:val="auto"/>
        <w:rPr>
          <w:rFonts w:hint="eastAsia" w:ascii="仿宋" w:hAnsi="仿宋" w:eastAsia="仿宋" w:cs="仿宋"/>
          <w:b/>
          <w:bCs/>
          <w:sz w:val="32"/>
          <w:szCs w:val="32"/>
        </w:rPr>
      </w:pPr>
      <w:r>
        <w:rPr>
          <w:rFonts w:hint="eastAsia" w:ascii="仿宋" w:hAnsi="仿宋" w:eastAsia="仿宋" w:cs="仿宋"/>
          <w:b/>
          <w:bCs/>
          <w:sz w:val="32"/>
          <w:szCs w:val="32"/>
        </w:rPr>
        <w:t>师德标兵（5人）：</w:t>
      </w:r>
    </w:p>
    <w:p w14:paraId="235EE732">
      <w:pPr>
        <w:keepNext w:val="0"/>
        <w:keepLines w:val="0"/>
        <w:pageBreakBefore w:val="0"/>
        <w:widowControl w:val="0"/>
        <w:kinsoku/>
        <w:wordWrap/>
        <w:overflowPunct/>
        <w:topLinePunct w:val="0"/>
        <w:autoSpaceDE/>
        <w:autoSpaceDN/>
        <w:bidi w:val="0"/>
        <w:adjustRightInd/>
        <w:snapToGrid/>
        <w:spacing w:line="560" w:lineRule="exact"/>
        <w:ind w:left="638" w:leftChars="304" w:firstLine="0" w:firstLineChars="0"/>
        <w:jc w:val="both"/>
        <w:textAlignment w:val="auto"/>
        <w:rPr>
          <w:rFonts w:hint="default" w:ascii="仿宋" w:hAnsi="仿宋" w:eastAsia="仿宋" w:cs="仿宋"/>
          <w:sz w:val="32"/>
          <w:szCs w:val="32"/>
          <w:lang w:val="en-US" w:eastAsia="zh-CN"/>
        </w:rPr>
      </w:pPr>
      <w:r>
        <w:rPr>
          <w:rFonts w:hint="eastAsia" w:ascii="仿宋" w:hAnsi="仿宋" w:eastAsia="仿宋" w:cs="仿宋"/>
          <w:spacing w:val="1"/>
          <w:w w:val="94"/>
          <w:kern w:val="0"/>
          <w:sz w:val="32"/>
          <w:szCs w:val="32"/>
          <w:fitText w:val="5728" w:id="147934696"/>
          <w:lang w:val="en-US" w:eastAsia="zh-CN"/>
        </w:rPr>
        <w:t xml:space="preserve">郑显春、李春晓、许佳玲、史  进、谢  </w:t>
      </w:r>
      <w:r>
        <w:rPr>
          <w:rFonts w:hint="eastAsia" w:ascii="仿宋" w:hAnsi="仿宋" w:eastAsia="仿宋" w:cs="仿宋"/>
          <w:spacing w:val="-7"/>
          <w:w w:val="94"/>
          <w:kern w:val="0"/>
          <w:sz w:val="32"/>
          <w:szCs w:val="32"/>
          <w:fitText w:val="5728" w:id="147934696"/>
          <w:lang w:val="en-US" w:eastAsia="zh-CN"/>
        </w:rPr>
        <w:t>君</w:t>
      </w:r>
    </w:p>
    <w:p w14:paraId="77D9ED33">
      <w:pPr>
        <w:keepNext w:val="0"/>
        <w:keepLines w:val="0"/>
        <w:pageBreakBefore w:val="0"/>
        <w:widowControl w:val="0"/>
        <w:kinsoku/>
        <w:wordWrap/>
        <w:overflowPunct/>
        <w:topLinePunct w:val="0"/>
        <w:autoSpaceDE/>
        <w:autoSpaceDN/>
        <w:bidi w:val="0"/>
        <w:adjustRightInd/>
        <w:snapToGrid/>
        <w:spacing w:line="560" w:lineRule="exact"/>
        <w:ind w:left="638" w:leftChars="304" w:firstLine="0" w:firstLineChars="0"/>
        <w:jc w:val="both"/>
        <w:textAlignment w:val="auto"/>
        <w:rPr>
          <w:rFonts w:hint="eastAsia" w:ascii="仿宋" w:hAnsi="仿宋" w:eastAsia="仿宋" w:cs="仿宋"/>
          <w:b/>
          <w:bCs/>
          <w:sz w:val="32"/>
          <w:szCs w:val="32"/>
        </w:rPr>
      </w:pPr>
      <w:r>
        <w:rPr>
          <w:rFonts w:hint="eastAsia" w:ascii="仿宋" w:hAnsi="仿宋" w:eastAsia="仿宋" w:cs="仿宋"/>
          <w:b/>
          <w:bCs/>
          <w:sz w:val="32"/>
          <w:szCs w:val="32"/>
        </w:rPr>
        <w:t>优秀教师（</w:t>
      </w:r>
      <w:r>
        <w:rPr>
          <w:rFonts w:hint="eastAsia" w:ascii="仿宋" w:hAnsi="仿宋" w:eastAsia="仿宋" w:cs="仿宋"/>
          <w:b/>
          <w:bCs/>
          <w:sz w:val="32"/>
          <w:szCs w:val="32"/>
          <w:lang w:val="en-US" w:eastAsia="zh-CN"/>
        </w:rPr>
        <w:t>74</w:t>
      </w:r>
      <w:r>
        <w:rPr>
          <w:rFonts w:hint="eastAsia" w:ascii="仿宋" w:hAnsi="仿宋" w:eastAsia="仿宋" w:cs="仿宋"/>
          <w:b/>
          <w:bCs/>
          <w:sz w:val="32"/>
          <w:szCs w:val="32"/>
        </w:rPr>
        <w:t>人）：</w:t>
      </w:r>
    </w:p>
    <w:p w14:paraId="60C176F7">
      <w:pPr>
        <w:keepNext w:val="0"/>
        <w:keepLines w:val="0"/>
        <w:pageBreakBefore w:val="0"/>
        <w:widowControl w:val="0"/>
        <w:kinsoku/>
        <w:wordWrap/>
        <w:overflowPunct/>
        <w:topLinePunct w:val="0"/>
        <w:autoSpaceDE/>
        <w:autoSpaceDN/>
        <w:bidi w:val="0"/>
        <w:adjustRightInd/>
        <w:snapToGrid/>
        <w:spacing w:line="560" w:lineRule="exact"/>
        <w:ind w:left="638" w:leftChars="304" w:firstLine="0" w:firstLineChars="0"/>
        <w:jc w:val="both"/>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张  辉、周扬洋、胡金江、赵一锋、梁昱升、郭文博</w:t>
      </w:r>
    </w:p>
    <w:p w14:paraId="4C5A681C">
      <w:pPr>
        <w:keepNext w:val="0"/>
        <w:keepLines w:val="0"/>
        <w:pageBreakBefore w:val="0"/>
        <w:widowControl w:val="0"/>
        <w:kinsoku/>
        <w:wordWrap/>
        <w:overflowPunct/>
        <w:topLinePunct w:val="0"/>
        <w:autoSpaceDE/>
        <w:autoSpaceDN/>
        <w:bidi w:val="0"/>
        <w:adjustRightInd/>
        <w:snapToGrid/>
        <w:spacing w:line="560" w:lineRule="exact"/>
        <w:ind w:left="638" w:leftChars="304" w:firstLine="0" w:firstLineChars="0"/>
        <w:jc w:val="both"/>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祁佳斌、杨新明、王学光、贾丽坤、张会芳、张  堃</w:t>
      </w:r>
    </w:p>
    <w:p w14:paraId="62491EAA">
      <w:pPr>
        <w:keepNext w:val="0"/>
        <w:keepLines w:val="0"/>
        <w:pageBreakBefore w:val="0"/>
        <w:widowControl w:val="0"/>
        <w:kinsoku/>
        <w:wordWrap/>
        <w:overflowPunct/>
        <w:topLinePunct w:val="0"/>
        <w:autoSpaceDE/>
        <w:autoSpaceDN/>
        <w:bidi w:val="0"/>
        <w:adjustRightInd/>
        <w:snapToGrid/>
        <w:spacing w:line="560" w:lineRule="exact"/>
        <w:ind w:left="638" w:leftChars="304" w:firstLine="0" w:firstLineChars="0"/>
        <w:jc w:val="both"/>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张玉栋、李艳芳</w:t>
      </w:r>
      <w:r>
        <w:rPr>
          <w:rFonts w:hint="eastAsia" w:ascii="仿宋" w:hAnsi="仿宋" w:eastAsia="仿宋" w:cs="仿宋"/>
          <w:spacing w:val="11"/>
          <w:sz w:val="32"/>
          <w:szCs w:val="32"/>
          <w:lang w:val="en-US" w:eastAsia="zh-CN"/>
        </w:rPr>
        <w:t>（土木工程学院）</w:t>
      </w:r>
      <w:r>
        <w:rPr>
          <w:rFonts w:hint="eastAsia" w:ascii="仿宋" w:hAnsi="仿宋" w:eastAsia="仿宋" w:cs="仿宋"/>
          <w:sz w:val="32"/>
          <w:szCs w:val="32"/>
          <w:lang w:val="en-US" w:eastAsia="zh-CN"/>
        </w:rPr>
        <w:t>、丛晓红、符  怡</w:t>
      </w:r>
    </w:p>
    <w:p w14:paraId="57DA6722">
      <w:pPr>
        <w:keepNext w:val="0"/>
        <w:keepLines w:val="0"/>
        <w:pageBreakBefore w:val="0"/>
        <w:widowControl w:val="0"/>
        <w:kinsoku/>
        <w:wordWrap/>
        <w:overflowPunct/>
        <w:topLinePunct w:val="0"/>
        <w:autoSpaceDE/>
        <w:autoSpaceDN/>
        <w:bidi w:val="0"/>
        <w:adjustRightInd/>
        <w:snapToGrid/>
        <w:spacing w:line="560" w:lineRule="exact"/>
        <w:ind w:left="638" w:leftChars="304" w:firstLine="0" w:firstLineChars="0"/>
        <w:jc w:val="both"/>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杨海军、黄洪亮、赵  芳、宋明星、王振兴、马海越</w:t>
      </w:r>
    </w:p>
    <w:p w14:paraId="7B1EC84B">
      <w:pPr>
        <w:keepNext w:val="0"/>
        <w:keepLines w:val="0"/>
        <w:pageBreakBefore w:val="0"/>
        <w:widowControl w:val="0"/>
        <w:kinsoku/>
        <w:wordWrap/>
        <w:overflowPunct/>
        <w:topLinePunct w:val="0"/>
        <w:autoSpaceDE/>
        <w:autoSpaceDN/>
        <w:bidi w:val="0"/>
        <w:adjustRightInd/>
        <w:snapToGrid/>
        <w:spacing w:line="560" w:lineRule="exact"/>
        <w:ind w:left="638" w:leftChars="304" w:firstLine="0" w:firstLineChars="0"/>
        <w:jc w:val="both"/>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范亚蕾、王  烁、戴美魁、郭晓君、张家铭、邓亚倩</w:t>
      </w:r>
    </w:p>
    <w:p w14:paraId="359CB749">
      <w:pPr>
        <w:keepNext w:val="0"/>
        <w:keepLines w:val="0"/>
        <w:pageBreakBefore w:val="0"/>
        <w:widowControl w:val="0"/>
        <w:kinsoku/>
        <w:wordWrap/>
        <w:overflowPunct/>
        <w:topLinePunct w:val="0"/>
        <w:autoSpaceDE/>
        <w:autoSpaceDN/>
        <w:bidi w:val="0"/>
        <w:adjustRightInd/>
        <w:snapToGrid/>
        <w:spacing w:line="560" w:lineRule="exact"/>
        <w:ind w:left="638" w:leftChars="304" w:firstLine="0" w:firstLineChars="0"/>
        <w:jc w:val="both"/>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武  颖、忻益慧、李雯雯、孙晓璐、刘伟喆、李会玲</w:t>
      </w:r>
    </w:p>
    <w:p w14:paraId="59BDC709">
      <w:pPr>
        <w:keepNext w:val="0"/>
        <w:keepLines w:val="0"/>
        <w:pageBreakBefore w:val="0"/>
        <w:widowControl w:val="0"/>
        <w:kinsoku/>
        <w:wordWrap/>
        <w:overflowPunct/>
        <w:topLinePunct w:val="0"/>
        <w:autoSpaceDE/>
        <w:autoSpaceDN/>
        <w:bidi w:val="0"/>
        <w:adjustRightInd/>
        <w:snapToGrid/>
        <w:spacing w:line="560" w:lineRule="exact"/>
        <w:ind w:left="638" w:leftChars="304" w:firstLine="0" w:firstLineChars="0"/>
        <w:jc w:val="both"/>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吴玉婷、康春霞、闫海琴、乔丽艳、郝  娟、王利霞</w:t>
      </w:r>
    </w:p>
    <w:p w14:paraId="65973C01">
      <w:pPr>
        <w:keepNext w:val="0"/>
        <w:keepLines w:val="0"/>
        <w:pageBreakBefore w:val="0"/>
        <w:widowControl w:val="0"/>
        <w:kinsoku/>
        <w:wordWrap/>
        <w:overflowPunct/>
        <w:topLinePunct w:val="0"/>
        <w:autoSpaceDE/>
        <w:autoSpaceDN/>
        <w:bidi w:val="0"/>
        <w:adjustRightInd/>
        <w:snapToGrid/>
        <w:spacing w:line="560" w:lineRule="exact"/>
        <w:ind w:left="638" w:leftChars="304" w:firstLine="0" w:firstLineChars="0"/>
        <w:jc w:val="both"/>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杜春梅、王  姣、张建芳、郭  伟、李亚杰、王  磊</w:t>
      </w:r>
    </w:p>
    <w:p w14:paraId="75E25955">
      <w:pPr>
        <w:keepNext w:val="0"/>
        <w:keepLines w:val="0"/>
        <w:pageBreakBefore w:val="0"/>
        <w:widowControl w:val="0"/>
        <w:kinsoku/>
        <w:wordWrap/>
        <w:overflowPunct/>
        <w:topLinePunct w:val="0"/>
        <w:autoSpaceDE/>
        <w:autoSpaceDN/>
        <w:bidi w:val="0"/>
        <w:adjustRightInd/>
        <w:snapToGrid/>
        <w:spacing w:line="560" w:lineRule="exact"/>
        <w:ind w:left="638" w:leftChars="304" w:firstLine="0" w:firstLineChars="0"/>
        <w:jc w:val="both"/>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奚  宁、马宏雷、王一超、刘  涛、刘  东、任  佳</w:t>
      </w:r>
    </w:p>
    <w:p w14:paraId="5CA7B250">
      <w:pPr>
        <w:keepNext w:val="0"/>
        <w:keepLines w:val="0"/>
        <w:pageBreakBefore w:val="0"/>
        <w:widowControl w:val="0"/>
        <w:kinsoku/>
        <w:wordWrap/>
        <w:overflowPunct/>
        <w:topLinePunct w:val="0"/>
        <w:autoSpaceDE/>
        <w:autoSpaceDN/>
        <w:bidi w:val="0"/>
        <w:adjustRightInd/>
        <w:snapToGrid/>
        <w:spacing w:line="560" w:lineRule="exact"/>
        <w:ind w:left="638" w:leftChars="304" w:firstLine="0" w:firstLineChars="0"/>
        <w:jc w:val="both"/>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杨  洋、李润玲、刘可欣、李鸿强、王宏伟、薛红丹</w:t>
      </w:r>
    </w:p>
    <w:p w14:paraId="40030578">
      <w:pPr>
        <w:keepNext w:val="0"/>
        <w:keepLines w:val="0"/>
        <w:pageBreakBefore w:val="0"/>
        <w:widowControl w:val="0"/>
        <w:kinsoku/>
        <w:wordWrap/>
        <w:overflowPunct/>
        <w:topLinePunct w:val="0"/>
        <w:autoSpaceDE/>
        <w:autoSpaceDN/>
        <w:bidi w:val="0"/>
        <w:adjustRightInd/>
        <w:snapToGrid/>
        <w:spacing w:line="560" w:lineRule="exact"/>
        <w:ind w:left="638" w:leftChars="304" w:firstLine="0" w:firstLineChars="0"/>
        <w:jc w:val="both"/>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闫常丽、沈宏霞、周  杨、马冬梅、边玉柱、王  玥</w:t>
      </w:r>
    </w:p>
    <w:p w14:paraId="631703BC">
      <w:pPr>
        <w:keepNext w:val="0"/>
        <w:keepLines w:val="0"/>
        <w:pageBreakBefore w:val="0"/>
        <w:widowControl w:val="0"/>
        <w:kinsoku/>
        <w:wordWrap/>
        <w:overflowPunct/>
        <w:topLinePunct w:val="0"/>
        <w:autoSpaceDE/>
        <w:autoSpaceDN/>
        <w:bidi w:val="0"/>
        <w:adjustRightInd/>
        <w:snapToGrid/>
        <w:spacing w:line="560" w:lineRule="exact"/>
        <w:ind w:left="638" w:leftChars="304" w:firstLine="0" w:firstLineChars="0"/>
        <w:jc w:val="both"/>
        <w:textAlignment w:val="auto"/>
        <w:rPr>
          <w:rFonts w:hint="eastAsia" w:ascii="仿宋" w:hAnsi="仿宋" w:eastAsia="仿宋" w:cs="仿宋"/>
          <w:spacing w:val="0"/>
          <w:sz w:val="32"/>
          <w:szCs w:val="32"/>
          <w:lang w:val="en-US" w:eastAsia="zh-CN"/>
        </w:rPr>
      </w:pPr>
      <w:r>
        <w:rPr>
          <w:rFonts w:hint="eastAsia" w:ascii="仿宋" w:hAnsi="仿宋" w:eastAsia="仿宋" w:cs="仿宋"/>
          <w:sz w:val="32"/>
          <w:szCs w:val="32"/>
          <w:lang w:val="en-US" w:eastAsia="zh-CN"/>
        </w:rPr>
        <w:t>段  静、王海涛、孔姗姗、</w:t>
      </w:r>
      <w:r>
        <w:rPr>
          <w:rFonts w:hint="eastAsia" w:ascii="仿宋" w:hAnsi="仿宋" w:eastAsia="仿宋" w:cs="仿宋"/>
          <w:spacing w:val="-6"/>
          <w:sz w:val="32"/>
          <w:szCs w:val="32"/>
          <w:lang w:val="en-US" w:eastAsia="zh-CN"/>
        </w:rPr>
        <w:t>张  静</w:t>
      </w:r>
      <w:r>
        <w:rPr>
          <w:rFonts w:hint="eastAsia" w:ascii="仿宋" w:hAnsi="仿宋" w:eastAsia="仿宋" w:cs="仿宋"/>
          <w:spacing w:val="0"/>
          <w:sz w:val="32"/>
          <w:szCs w:val="32"/>
          <w:lang w:val="en-US" w:eastAsia="zh-CN"/>
        </w:rPr>
        <w:t>（马克思主义学院）</w:t>
      </w:r>
    </w:p>
    <w:p w14:paraId="4AE8CF88">
      <w:pPr>
        <w:keepNext w:val="0"/>
        <w:keepLines w:val="0"/>
        <w:pageBreakBefore w:val="0"/>
        <w:widowControl w:val="0"/>
        <w:kinsoku/>
        <w:wordWrap/>
        <w:overflowPunct/>
        <w:topLinePunct w:val="0"/>
        <w:autoSpaceDE/>
        <w:autoSpaceDN/>
        <w:bidi w:val="0"/>
        <w:adjustRightInd/>
        <w:snapToGrid/>
        <w:spacing w:line="560" w:lineRule="exact"/>
        <w:ind w:left="638" w:leftChars="304" w:firstLine="0" w:firstLineChars="0"/>
        <w:jc w:val="both"/>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赫鹏飞、耿  茹、马春燕、胡佩佩、武  斌、姜乖妮</w:t>
      </w:r>
    </w:p>
    <w:p w14:paraId="6B61C1C9">
      <w:pPr>
        <w:keepNext w:val="0"/>
        <w:keepLines w:val="0"/>
        <w:pageBreakBefore w:val="0"/>
        <w:widowControl w:val="0"/>
        <w:kinsoku/>
        <w:wordWrap/>
        <w:overflowPunct/>
        <w:topLinePunct w:val="0"/>
        <w:autoSpaceDE/>
        <w:autoSpaceDN/>
        <w:bidi w:val="0"/>
        <w:adjustRightInd/>
        <w:snapToGrid/>
        <w:spacing w:line="560" w:lineRule="exact"/>
        <w:ind w:firstLine="643" w:firstLineChars="200"/>
        <w:jc w:val="left"/>
        <w:textAlignment w:val="auto"/>
        <w:rPr>
          <w:rFonts w:hint="eastAsia" w:ascii="仿宋" w:hAnsi="仿宋" w:eastAsia="仿宋" w:cs="仿宋"/>
          <w:b/>
          <w:bCs/>
          <w:sz w:val="32"/>
          <w:szCs w:val="32"/>
        </w:rPr>
      </w:pPr>
    </w:p>
    <w:p w14:paraId="24A70EC2">
      <w:pPr>
        <w:keepNext w:val="0"/>
        <w:keepLines w:val="0"/>
        <w:pageBreakBefore w:val="0"/>
        <w:widowControl w:val="0"/>
        <w:kinsoku/>
        <w:wordWrap/>
        <w:overflowPunct/>
        <w:topLinePunct w:val="0"/>
        <w:autoSpaceDE/>
        <w:autoSpaceDN/>
        <w:bidi w:val="0"/>
        <w:adjustRightInd/>
        <w:snapToGrid/>
        <w:spacing w:line="560" w:lineRule="exact"/>
        <w:ind w:firstLine="643" w:firstLineChars="200"/>
        <w:jc w:val="left"/>
        <w:textAlignment w:val="auto"/>
        <w:rPr>
          <w:rFonts w:hint="eastAsia" w:ascii="仿宋" w:hAnsi="仿宋" w:eastAsia="仿宋" w:cs="仿宋"/>
          <w:b/>
          <w:bCs/>
          <w:sz w:val="32"/>
          <w:szCs w:val="32"/>
        </w:rPr>
      </w:pPr>
      <w:r>
        <w:rPr>
          <w:rFonts w:hint="eastAsia" w:ascii="仿宋" w:hAnsi="仿宋" w:eastAsia="仿宋" w:cs="仿宋"/>
          <w:b/>
          <w:bCs/>
          <w:sz w:val="32"/>
          <w:szCs w:val="32"/>
        </w:rPr>
        <w:t>优秀教育工作者（1</w:t>
      </w:r>
      <w:r>
        <w:rPr>
          <w:rFonts w:hint="eastAsia" w:ascii="仿宋" w:hAnsi="仿宋" w:eastAsia="仿宋" w:cs="仿宋"/>
          <w:b/>
          <w:bCs/>
          <w:sz w:val="32"/>
          <w:szCs w:val="32"/>
          <w:lang w:val="en-US" w:eastAsia="zh-CN"/>
        </w:rPr>
        <w:t>1</w:t>
      </w:r>
      <w:r>
        <w:rPr>
          <w:rFonts w:hint="eastAsia" w:ascii="仿宋" w:hAnsi="仿宋" w:eastAsia="仿宋" w:cs="仿宋"/>
          <w:b/>
          <w:bCs/>
          <w:sz w:val="32"/>
          <w:szCs w:val="32"/>
        </w:rPr>
        <w:t>人）：</w:t>
      </w:r>
    </w:p>
    <w:p w14:paraId="73228A93">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left"/>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樊智华、付晓娟、白钰玮、王佳娜、付桂花、沈泽澳</w:t>
      </w:r>
    </w:p>
    <w:p w14:paraId="4B471688">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left"/>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苗茹月、王雅楠、王  靖、梁  莉、王  冰</w:t>
      </w:r>
    </w:p>
    <w:p w14:paraId="4C488221">
      <w:pPr>
        <w:keepNext w:val="0"/>
        <w:keepLines w:val="0"/>
        <w:pageBreakBefore w:val="0"/>
        <w:widowControl w:val="0"/>
        <w:kinsoku/>
        <w:wordWrap/>
        <w:overflowPunct/>
        <w:topLinePunct w:val="0"/>
        <w:autoSpaceDE/>
        <w:autoSpaceDN/>
        <w:bidi w:val="0"/>
        <w:adjustRightInd/>
        <w:snapToGrid/>
        <w:spacing w:line="560" w:lineRule="exact"/>
        <w:ind w:firstLine="643" w:firstLineChars="200"/>
        <w:jc w:val="left"/>
        <w:textAlignment w:val="auto"/>
        <w:rPr>
          <w:rFonts w:hint="default" w:ascii="仿宋" w:hAnsi="仿宋" w:eastAsia="仿宋" w:cs="仿宋"/>
          <w:sz w:val="32"/>
          <w:szCs w:val="32"/>
          <w:lang w:val="en-US"/>
        </w:rPr>
      </w:pPr>
      <w:r>
        <w:rPr>
          <w:rFonts w:hint="eastAsia" w:ascii="仿宋" w:hAnsi="仿宋" w:eastAsia="仿宋" w:cs="仿宋"/>
          <w:b/>
          <w:bCs/>
          <w:sz w:val="32"/>
          <w:szCs w:val="32"/>
        </w:rPr>
        <w:t>先进工作者（1人</w:t>
      </w:r>
      <w:r>
        <w:rPr>
          <w:rFonts w:hint="eastAsia" w:ascii="仿宋" w:hAnsi="仿宋" w:eastAsia="仿宋" w:cs="仿宋"/>
          <w:b/>
          <w:bCs/>
          <w:sz w:val="32"/>
          <w:szCs w:val="32"/>
          <w:lang w:eastAsia="zh-CN"/>
        </w:rPr>
        <w:t>）</w:t>
      </w:r>
      <w:r>
        <w:rPr>
          <w:rFonts w:hint="eastAsia" w:ascii="仿宋" w:hAnsi="仿宋" w:eastAsia="仿宋" w:cs="仿宋"/>
          <w:b/>
          <w:bCs/>
          <w:sz w:val="32"/>
          <w:szCs w:val="32"/>
        </w:rPr>
        <w:t>：</w:t>
      </w:r>
      <w:r>
        <w:rPr>
          <w:rFonts w:hint="eastAsia" w:ascii="仿宋" w:hAnsi="仿宋" w:eastAsia="仿宋" w:cs="仿宋"/>
          <w:sz w:val="32"/>
          <w:szCs w:val="32"/>
          <w:lang w:val="en-US" w:eastAsia="zh-CN"/>
        </w:rPr>
        <w:t>杨  春</w:t>
      </w:r>
    </w:p>
    <w:p w14:paraId="1CBB37BA">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希望</w:t>
      </w:r>
      <w:r>
        <w:rPr>
          <w:rFonts w:hint="eastAsia" w:ascii="仿宋" w:hAnsi="仿宋" w:eastAsia="仿宋" w:cs="仿宋"/>
          <w:sz w:val="32"/>
          <w:szCs w:val="32"/>
          <w:lang w:val="en-US" w:eastAsia="zh-CN"/>
        </w:rPr>
        <w:t>受表彰</w:t>
      </w:r>
      <w:r>
        <w:rPr>
          <w:rFonts w:hint="eastAsia" w:ascii="仿宋" w:hAnsi="仿宋" w:eastAsia="仿宋" w:cs="仿宋"/>
          <w:sz w:val="32"/>
          <w:szCs w:val="32"/>
        </w:rPr>
        <w:t>的</w:t>
      </w:r>
      <w:r>
        <w:rPr>
          <w:rFonts w:hint="eastAsia" w:ascii="仿宋" w:hAnsi="仿宋" w:eastAsia="仿宋" w:cs="仿宋"/>
          <w:sz w:val="32"/>
          <w:szCs w:val="32"/>
          <w:lang w:val="en-US" w:eastAsia="zh-CN"/>
        </w:rPr>
        <w:t>教职工保持</w:t>
      </w:r>
      <w:r>
        <w:rPr>
          <w:rFonts w:hint="eastAsia" w:ascii="仿宋" w:hAnsi="仿宋" w:eastAsia="仿宋" w:cs="仿宋"/>
          <w:sz w:val="32"/>
          <w:szCs w:val="32"/>
        </w:rPr>
        <w:t>荣誉、再接再厉，充分发挥模范带头作用，在教育事业的改革和发展中取得更加优异的成绩。广大教师要深入学习贯彻习近平</w:t>
      </w:r>
      <w:r>
        <w:rPr>
          <w:rFonts w:hint="eastAsia" w:ascii="仿宋" w:hAnsi="仿宋" w:eastAsia="仿宋" w:cs="仿宋"/>
          <w:sz w:val="32"/>
          <w:szCs w:val="32"/>
          <w:lang w:val="en-US" w:eastAsia="zh-CN"/>
        </w:rPr>
        <w:t>总书记关于教育的重要论述和关于教师队伍建设的重要指示批示精神</w:t>
      </w:r>
      <w:r>
        <w:rPr>
          <w:rFonts w:hint="eastAsia" w:ascii="仿宋" w:hAnsi="仿宋" w:eastAsia="仿宋" w:cs="仿宋"/>
          <w:sz w:val="32"/>
          <w:szCs w:val="32"/>
        </w:rPr>
        <w:t>，以受表彰的</w:t>
      </w:r>
      <w:r>
        <w:rPr>
          <w:rFonts w:hint="eastAsia" w:ascii="仿宋" w:hAnsi="仿宋" w:eastAsia="仿宋" w:cs="仿宋"/>
          <w:sz w:val="32"/>
          <w:szCs w:val="32"/>
          <w:lang w:val="en-US" w:eastAsia="zh-CN"/>
        </w:rPr>
        <w:t>教师</w:t>
      </w:r>
      <w:r>
        <w:rPr>
          <w:rFonts w:hint="eastAsia" w:ascii="仿宋" w:hAnsi="仿宋" w:eastAsia="仿宋" w:cs="仿宋"/>
          <w:sz w:val="32"/>
          <w:szCs w:val="32"/>
        </w:rPr>
        <w:t>为榜样，践行“四个相统一”</w:t>
      </w:r>
      <w:r>
        <w:rPr>
          <w:rFonts w:hint="eastAsia" w:ascii="仿宋" w:hAnsi="仿宋" w:eastAsia="仿宋" w:cs="仿宋"/>
          <w:sz w:val="32"/>
          <w:szCs w:val="32"/>
          <w:lang w:eastAsia="zh-CN"/>
        </w:rPr>
        <w:t>，</w:t>
      </w:r>
      <w:r>
        <w:rPr>
          <w:rFonts w:hint="eastAsia" w:ascii="仿宋" w:hAnsi="仿宋" w:eastAsia="仿宋" w:cs="仿宋"/>
          <w:sz w:val="32"/>
          <w:szCs w:val="32"/>
        </w:rPr>
        <w:t>当好“四个引路人”</w:t>
      </w:r>
      <w:r>
        <w:rPr>
          <w:rFonts w:hint="eastAsia" w:ascii="仿宋" w:hAnsi="仿宋" w:eastAsia="仿宋" w:cs="仿宋"/>
          <w:sz w:val="32"/>
          <w:szCs w:val="32"/>
          <w:lang w:eastAsia="zh-CN"/>
        </w:rPr>
        <w:t>，</w:t>
      </w:r>
      <w:r>
        <w:rPr>
          <w:rFonts w:hint="eastAsia" w:ascii="仿宋" w:hAnsi="仿宋" w:eastAsia="仿宋" w:cs="仿宋"/>
          <w:sz w:val="32"/>
          <w:szCs w:val="32"/>
        </w:rPr>
        <w:t>争做“四有”好老师</w:t>
      </w:r>
      <w:r>
        <w:rPr>
          <w:rFonts w:hint="eastAsia" w:ascii="仿宋" w:hAnsi="仿宋" w:eastAsia="仿宋" w:cs="仿宋"/>
          <w:sz w:val="32"/>
          <w:szCs w:val="32"/>
          <w:lang w:eastAsia="zh-CN"/>
        </w:rPr>
        <w:t>，</w:t>
      </w:r>
      <w:r>
        <w:rPr>
          <w:rFonts w:hint="eastAsia" w:ascii="仿宋" w:hAnsi="仿宋" w:eastAsia="仿宋" w:cs="仿宋"/>
          <w:sz w:val="32"/>
          <w:szCs w:val="32"/>
        </w:rPr>
        <w:t>为</w:t>
      </w:r>
      <w:r>
        <w:rPr>
          <w:rFonts w:hint="eastAsia" w:ascii="仿宋" w:hAnsi="仿宋" w:eastAsia="仿宋" w:cs="仿宋"/>
          <w:sz w:val="32"/>
          <w:szCs w:val="32"/>
          <w:lang w:eastAsia="zh-CN"/>
        </w:rPr>
        <w:t>学校</w:t>
      </w:r>
      <w:r>
        <w:rPr>
          <w:rFonts w:hint="eastAsia" w:ascii="仿宋" w:hAnsi="仿宋" w:eastAsia="仿宋" w:cs="仿宋"/>
          <w:sz w:val="32"/>
          <w:szCs w:val="32"/>
        </w:rPr>
        <w:t>的改革和发展</w:t>
      </w:r>
      <w:r>
        <w:rPr>
          <w:rFonts w:hint="eastAsia" w:ascii="仿宋" w:hAnsi="仿宋" w:eastAsia="仿宋" w:cs="仿宋"/>
          <w:sz w:val="32"/>
          <w:szCs w:val="32"/>
          <w:lang w:eastAsia="zh-CN"/>
        </w:rPr>
        <w:t>、</w:t>
      </w:r>
      <w:r>
        <w:rPr>
          <w:rFonts w:hint="eastAsia" w:ascii="仿宋" w:hAnsi="仿宋" w:eastAsia="仿宋" w:cs="仿宋"/>
          <w:sz w:val="32"/>
          <w:szCs w:val="32"/>
          <w:lang w:val="en-US" w:eastAsia="zh-CN"/>
        </w:rPr>
        <w:t>加快建设“教育强省，美丽河北”</w:t>
      </w:r>
      <w:r>
        <w:rPr>
          <w:rFonts w:hint="eastAsia" w:ascii="仿宋" w:hAnsi="仿宋" w:eastAsia="仿宋" w:cs="仿宋"/>
          <w:sz w:val="32"/>
          <w:szCs w:val="32"/>
        </w:rPr>
        <w:t>做出新的贡献。</w:t>
      </w:r>
    </w:p>
    <w:p w14:paraId="549ECDE9">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sz w:val="32"/>
          <w:szCs w:val="32"/>
        </w:rPr>
      </w:pPr>
    </w:p>
    <w:p w14:paraId="7313D503">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sz w:val="32"/>
          <w:szCs w:val="32"/>
        </w:rPr>
      </w:pPr>
    </w:p>
    <w:p w14:paraId="241650BA">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sz w:val="32"/>
          <w:szCs w:val="32"/>
          <w:lang w:val="en-US" w:eastAsia="zh-CN"/>
        </w:rPr>
      </w:pPr>
    </w:p>
    <w:p w14:paraId="65F56DA0">
      <w:pPr>
        <w:keepNext w:val="0"/>
        <w:keepLines w:val="0"/>
        <w:pageBreakBefore w:val="0"/>
        <w:widowControl w:val="0"/>
        <w:kinsoku/>
        <w:wordWrap w:val="0"/>
        <w:overflowPunct/>
        <w:topLinePunct w:val="0"/>
        <w:autoSpaceDE/>
        <w:autoSpaceDN/>
        <w:bidi w:val="0"/>
        <w:adjustRightInd w:val="0"/>
        <w:snapToGrid w:val="0"/>
        <w:spacing w:after="313" w:afterLines="100" w:line="620" w:lineRule="exact"/>
        <w:jc w:val="right"/>
        <w:textAlignment w:val="auto"/>
        <w:outlineLvl w:val="9"/>
        <w:rPr>
          <w:rFonts w:hint="default" w:ascii="仿宋" w:hAnsi="仿宋" w:eastAsia="仿宋" w:cs="仿宋"/>
          <w:sz w:val="32"/>
          <w:szCs w:val="32"/>
          <w:lang w:val="en-US" w:eastAsia="zh-CN"/>
        </w:rPr>
      </w:pPr>
      <w:r>
        <w:rPr>
          <w:rFonts w:hint="eastAsia" w:ascii="仿宋_GB2312" w:eastAsia="仿宋_GB2312"/>
          <w:sz w:val="32"/>
          <w:szCs w:val="32"/>
          <w:lang w:val="en-US" w:eastAsia="zh-CN"/>
        </w:rPr>
        <w:t xml:space="preserve">2025年9月10日  </w:t>
      </w:r>
    </w:p>
    <w:p w14:paraId="55064675">
      <w:pPr>
        <w:rPr>
          <w:rFonts w:hint="eastAsia"/>
          <w:lang w:val="en-US" w:eastAsia="zh-CN"/>
        </w:rPr>
      </w:pPr>
    </w:p>
    <w:p w14:paraId="5B08508E">
      <w:pPr>
        <w:rPr>
          <w:rFonts w:hint="eastAsia"/>
          <w:lang w:val="en-US" w:eastAsia="zh-CN"/>
        </w:rPr>
      </w:pPr>
    </w:p>
    <w:p w14:paraId="318570E0">
      <w:pPr>
        <w:rPr>
          <w:rFonts w:hint="eastAsia"/>
          <w:lang w:val="en-US" w:eastAsia="zh-CN"/>
        </w:rPr>
      </w:pPr>
    </w:p>
    <w:p w14:paraId="43914FE9">
      <w:pPr>
        <w:rPr>
          <w:rFonts w:hint="eastAsia"/>
          <w:lang w:val="en-US" w:eastAsia="zh-CN"/>
        </w:rPr>
      </w:pPr>
    </w:p>
    <w:p w14:paraId="486ABE0C">
      <w:pPr>
        <w:rPr>
          <w:rFonts w:hint="eastAsia"/>
          <w:lang w:val="en-US" w:eastAsia="zh-CN"/>
        </w:rPr>
      </w:pPr>
    </w:p>
    <w:p w14:paraId="617A3B42">
      <w:pPr>
        <w:rPr>
          <w:rFonts w:hint="eastAsia"/>
          <w:lang w:val="en-US" w:eastAsia="zh-CN"/>
        </w:rPr>
      </w:pPr>
    </w:p>
    <w:p w14:paraId="26506CF6">
      <w:pPr>
        <w:rPr>
          <w:rFonts w:hint="eastAsia"/>
          <w:lang w:val="en-US" w:eastAsia="zh-CN"/>
        </w:rPr>
      </w:pPr>
    </w:p>
    <w:p w14:paraId="3400671B">
      <w:pPr>
        <w:rPr>
          <w:rFonts w:hint="eastAsia"/>
          <w:lang w:val="en-US" w:eastAsia="zh-CN"/>
        </w:rPr>
      </w:pPr>
    </w:p>
    <w:p w14:paraId="7EC0095B">
      <w:pPr>
        <w:rPr>
          <w:rFonts w:hint="eastAsia"/>
          <w:lang w:val="en-US" w:eastAsia="zh-CN"/>
        </w:rPr>
      </w:pPr>
    </w:p>
    <w:p w14:paraId="18C0134B">
      <w:pPr>
        <w:rPr>
          <w:rFonts w:hint="eastAsia"/>
          <w:lang w:val="en-US" w:eastAsia="zh-CN"/>
        </w:rPr>
      </w:pPr>
    </w:p>
    <w:p w14:paraId="5D1785B1">
      <w:pPr>
        <w:rPr>
          <w:rFonts w:hint="eastAsia"/>
          <w:lang w:val="en-US" w:eastAsia="zh-CN"/>
        </w:rPr>
      </w:pPr>
    </w:p>
    <w:p w14:paraId="437F3DB4">
      <w:pPr>
        <w:rPr>
          <w:rFonts w:hint="eastAsia"/>
          <w:lang w:val="en-US" w:eastAsia="zh-CN"/>
        </w:rPr>
      </w:pPr>
    </w:p>
    <w:p w14:paraId="3856593F">
      <w:pPr>
        <w:rPr>
          <w:rFonts w:hint="eastAsia"/>
          <w:lang w:val="en-US" w:eastAsia="zh-CN"/>
        </w:rPr>
      </w:pPr>
    </w:p>
    <w:p w14:paraId="003F7841">
      <w:pPr>
        <w:rPr>
          <w:rFonts w:hint="eastAsia"/>
          <w:lang w:val="en-US" w:eastAsia="zh-CN"/>
        </w:rPr>
      </w:pPr>
    </w:p>
    <w:p w14:paraId="09BBA3D7">
      <w:pPr>
        <w:rPr>
          <w:rFonts w:hint="eastAsia"/>
          <w:lang w:val="en-US" w:eastAsia="zh-CN"/>
        </w:rPr>
      </w:pPr>
    </w:p>
    <w:p w14:paraId="7C3A836C">
      <w:pPr>
        <w:keepNext w:val="0"/>
        <w:keepLines w:val="0"/>
        <w:pageBreakBefore w:val="0"/>
        <w:widowControl w:val="0"/>
        <w:pBdr>
          <w:top w:val="single" w:color="auto" w:sz="4" w:space="1"/>
          <w:bottom w:val="single" w:color="auto" w:sz="4" w:space="1"/>
        </w:pBdr>
        <w:kinsoku/>
        <w:wordWrap/>
        <w:overflowPunct/>
        <w:topLinePunct w:val="0"/>
        <w:autoSpaceDE/>
        <w:autoSpaceDN/>
        <w:bidi w:val="0"/>
        <w:adjustRightInd/>
        <w:snapToGrid/>
        <w:spacing w:line="400" w:lineRule="exact"/>
        <w:ind w:firstLine="140" w:firstLineChars="50"/>
        <w:textAlignment w:val="auto"/>
      </w:pPr>
      <w:r>
        <w:rPr>
          <w:rFonts w:hint="eastAsia" w:ascii="仿宋" w:hAnsi="仿宋" w:eastAsia="仿宋" w:cs="仿宋"/>
          <w:sz w:val="28"/>
          <w:szCs w:val="28"/>
        </w:rPr>
        <w:t xml:space="preserve">河北建筑工程学院校长办公室   </w:t>
      </w:r>
      <w:r>
        <w:rPr>
          <w:rFonts w:hint="eastAsia" w:ascii="仿宋" w:hAnsi="仿宋" w:eastAsia="仿宋" w:cs="仿宋"/>
          <w:sz w:val="28"/>
          <w:szCs w:val="28"/>
          <w:lang w:val="en-US" w:eastAsia="zh-CN"/>
        </w:rPr>
        <w:t xml:space="preserve"> </w:t>
      </w:r>
      <w:r>
        <w:rPr>
          <w:rFonts w:hint="eastAsia" w:ascii="仿宋" w:hAnsi="仿宋" w:eastAsia="仿宋" w:cs="仿宋"/>
          <w:sz w:val="28"/>
          <w:szCs w:val="28"/>
        </w:rPr>
        <w:t xml:space="preserve">    </w:t>
      </w:r>
      <w:r>
        <w:rPr>
          <w:rFonts w:hint="eastAsia" w:ascii="仿宋" w:hAnsi="仿宋" w:eastAsia="仿宋" w:cs="仿宋"/>
          <w:sz w:val="28"/>
          <w:szCs w:val="28"/>
          <w:lang w:val="en-US" w:eastAsia="zh-CN"/>
        </w:rPr>
        <w:t xml:space="preserve">     2025</w:t>
      </w:r>
      <w:r>
        <w:rPr>
          <w:rFonts w:hint="eastAsia" w:ascii="仿宋" w:hAnsi="仿宋" w:eastAsia="仿宋" w:cs="仿宋"/>
          <w:sz w:val="28"/>
          <w:szCs w:val="28"/>
        </w:rPr>
        <w:t>年</w:t>
      </w:r>
      <w:r>
        <w:rPr>
          <w:rFonts w:hint="eastAsia" w:ascii="仿宋" w:hAnsi="仿宋" w:eastAsia="仿宋" w:cs="仿宋"/>
          <w:sz w:val="28"/>
          <w:szCs w:val="28"/>
          <w:lang w:val="en-US" w:eastAsia="zh-CN"/>
        </w:rPr>
        <w:t>9</w:t>
      </w:r>
      <w:r>
        <w:rPr>
          <w:rFonts w:hint="eastAsia" w:ascii="仿宋" w:hAnsi="仿宋" w:eastAsia="仿宋" w:cs="仿宋"/>
          <w:sz w:val="28"/>
          <w:szCs w:val="28"/>
        </w:rPr>
        <w:t>月</w:t>
      </w:r>
      <w:r>
        <w:rPr>
          <w:rFonts w:hint="eastAsia" w:ascii="仿宋" w:hAnsi="仿宋" w:eastAsia="仿宋" w:cs="仿宋"/>
          <w:sz w:val="28"/>
          <w:szCs w:val="28"/>
          <w:lang w:val="en-US" w:eastAsia="zh-CN"/>
        </w:rPr>
        <w:t>10</w:t>
      </w:r>
      <w:r>
        <w:rPr>
          <w:rFonts w:hint="eastAsia" w:ascii="仿宋" w:hAnsi="仿宋" w:eastAsia="仿宋" w:cs="仿宋"/>
          <w:sz w:val="28"/>
          <w:szCs w:val="28"/>
        </w:rPr>
        <w:t>日印发</w:t>
      </w:r>
    </w:p>
    <w:p w14:paraId="2D3D1B38"/>
    <w:sectPr>
      <w:headerReference r:id="rId3" w:type="default"/>
      <w:footerReference r:id="rId4" w:type="default"/>
      <w:pgSz w:w="11906" w:h="16838"/>
      <w:pgMar w:top="1440" w:right="1800" w:bottom="1440" w:left="1800" w:header="851" w:footer="992" w:gutter="0"/>
      <w:pgNumType w:fmt="decimal"/>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 w:name="仿宋_GB2312">
    <w:altName w:val="仿宋"/>
    <w:panose1 w:val="02010609030101010101"/>
    <w:charset w:val="86"/>
    <w:family w:val="modern"/>
    <w:pitch w:val="default"/>
    <w:sig w:usb0="00000000" w:usb1="0000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B77DBB">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06D71168">
                          <w:pPr>
                            <w:pStyle w:val="2"/>
                            <w:rPr>
                              <w:rFonts w:ascii="宋体" w:hAnsi="宋体" w:eastAsia="宋体"/>
                              <w:sz w:val="28"/>
                            </w:rPr>
                          </w:pPr>
                          <w:r>
                            <w:rPr>
                              <w:rFonts w:ascii="宋体" w:hAnsi="宋体" w:eastAsia="宋体"/>
                              <w:sz w:val="28"/>
                            </w:rPr>
                            <w:t>—</w:t>
                          </w:r>
                          <w:r>
                            <w:rPr>
                              <w:rFonts w:ascii="宋体" w:hAnsi="宋体" w:eastAsia="宋体"/>
                              <w:sz w:val="24"/>
                            </w:rPr>
                            <w:t>　</w:t>
                          </w:r>
                          <w:r>
                            <w:rPr>
                              <w:rFonts w:ascii="宋体" w:hAnsi="宋体" w:eastAsia="宋体"/>
                              <w:sz w:val="28"/>
                            </w:rPr>
                            <w:fldChar w:fldCharType="begin"/>
                          </w:r>
                          <w:r>
                            <w:rPr>
                              <w:rFonts w:ascii="宋体" w:hAnsi="宋体" w:eastAsia="宋体"/>
                              <w:sz w:val="28"/>
                            </w:rPr>
                            <w:instrText xml:space="preserve"> PAGE  \* MERGEFORMAT </w:instrText>
                          </w:r>
                          <w:r>
                            <w:rPr>
                              <w:rFonts w:ascii="宋体" w:hAnsi="宋体" w:eastAsia="宋体"/>
                              <w:sz w:val="28"/>
                            </w:rPr>
                            <w:fldChar w:fldCharType="separate"/>
                          </w:r>
                          <w:r>
                            <w:rPr>
                              <w:rFonts w:ascii="宋体" w:hAnsi="宋体" w:eastAsia="宋体"/>
                              <w:sz w:val="28"/>
                            </w:rPr>
                            <w:t>1</w:t>
                          </w:r>
                          <w:r>
                            <w:rPr>
                              <w:rFonts w:ascii="宋体" w:hAnsi="宋体" w:eastAsia="宋体"/>
                              <w:sz w:val="28"/>
                            </w:rPr>
                            <w:fldChar w:fldCharType="end"/>
                          </w:r>
                          <w:r>
                            <w:rPr>
                              <w:rFonts w:ascii="宋体" w:hAnsi="宋体" w:eastAsia="宋体"/>
                              <w:sz w:val="24"/>
                            </w:rPr>
                            <w:t>　</w:t>
                          </w:r>
                          <w:r>
                            <w:rPr>
                              <w:rFonts w:ascii="宋体" w:hAnsi="宋体" w:eastAsia="宋体"/>
                              <w:sz w:val="28"/>
                            </w:rPr>
                            <w:t>—</w:t>
                          </w: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">
              <v:path/>
              <v:fill on="f" focussize="0,0"/>
              <v:stroke on="f"/>
              <v:imagedata o:title=""/>
              <o:lock v:ext="edit" aspectratio="f"/>
              <v:textbox inset="0mm,0mm,0mm,0mm" style="mso-fit-shape-to-text:t;">
                <w:txbxContent>
                  <w:p w14:paraId="06D71168">
                    <w:pPr>
                      <w:pStyle w:val="2"/>
                      <w:rPr>
                        <w:rFonts w:ascii="宋体" w:hAnsi="宋体" w:eastAsia="宋体"/>
                        <w:sz w:val="28"/>
                      </w:rPr>
                    </w:pPr>
                    <w:r>
                      <w:rPr>
                        <w:rFonts w:ascii="宋体" w:hAnsi="宋体" w:eastAsia="宋体"/>
                        <w:sz w:val="28"/>
                      </w:rPr>
                      <w:t>—</w:t>
                    </w:r>
                    <w:r>
                      <w:rPr>
                        <w:rFonts w:ascii="宋体" w:hAnsi="宋体" w:eastAsia="宋体"/>
                        <w:sz w:val="24"/>
                      </w:rPr>
                      <w:t>　</w:t>
                    </w:r>
                    <w:r>
                      <w:rPr>
                        <w:rFonts w:ascii="宋体" w:hAnsi="宋体" w:eastAsia="宋体"/>
                        <w:sz w:val="28"/>
                      </w:rPr>
                      <w:fldChar w:fldCharType="begin"/>
                    </w:r>
                    <w:r>
                      <w:rPr>
                        <w:rFonts w:ascii="宋体" w:hAnsi="宋体" w:eastAsia="宋体"/>
                        <w:sz w:val="28"/>
                      </w:rPr>
                      <w:instrText xml:space="preserve"> PAGE  \* MERGEFORMAT </w:instrText>
                    </w:r>
                    <w:r>
                      <w:rPr>
                        <w:rFonts w:ascii="宋体" w:hAnsi="宋体" w:eastAsia="宋体"/>
                        <w:sz w:val="28"/>
                      </w:rPr>
                      <w:fldChar w:fldCharType="separate"/>
                    </w:r>
                    <w:r>
                      <w:rPr>
                        <w:rFonts w:ascii="宋体" w:hAnsi="宋体" w:eastAsia="宋体"/>
                        <w:sz w:val="28"/>
                      </w:rPr>
                      <w:t>1</w:t>
                    </w:r>
                    <w:r>
                      <w:rPr>
                        <w:rFonts w:ascii="宋体" w:hAnsi="宋体" w:eastAsia="宋体"/>
                        <w:sz w:val="28"/>
                      </w:rPr>
                      <w:fldChar w:fldCharType="end"/>
                    </w:r>
                    <w:r>
                      <w:rPr>
                        <w:rFonts w:ascii="宋体" w:hAnsi="宋体" w:eastAsia="宋体"/>
                        <w:sz w:val="24"/>
                      </w:rPr>
                      <w:t>　</w:t>
                    </w:r>
                    <w:r>
                      <w:rPr>
                        <w:rFonts w:ascii="宋体" w:hAnsi="宋体" w:eastAsia="宋体"/>
                        <w:sz w:val="28"/>
                      </w:rPr>
                      <w:t>—</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31349F">
    <w:pPr>
      <w:pStyle w:val="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3"/>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D493D2B"/>
    <w:rsid w:val="4D493D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szCs w:val="18"/>
    </w:rPr>
  </w:style>
  <w:style w:type="paragraph" w:styleId="3">
    <w:name w:val="header"/>
    <w:basedOn w:val="1"/>
    <w:qFormat/>
    <w:uiPriority w:val="0"/>
    <w:pPr>
      <w:pBdr>
        <w:bottom w:val="single" w:color="auto" w:sz="6" w:space="1"/>
      </w:pBdr>
      <w:tabs>
        <w:tab w:val="center" w:pos="4153"/>
        <w:tab w:val="right" w:pos="8306"/>
      </w:tabs>
      <w:snapToGrid w:val="0"/>
      <w:jc w:val="center"/>
    </w:pPr>
    <w:rPr>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2025-09-12T09:07:00Z</dcterms:created>
  <dc:creator>aa</dc:creator>
  <cp:lastModifiedBy>aa</cp:lastModifiedBy>
  <dcterms:modified xsi:type="dcterms:W3CDTF">2025-09-12T09:07:45Z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E19D889DD8BC4648AEF134E0B66E1051_11</vt:lpwstr>
  </property>
  <property fmtid="{D5CDD505-2E9C-101B-9397-08002B2CF9AE}" pid="4" name="KSOTemplateDocerSaveRecord">
    <vt:lpwstr>eyJoZGlkIjoiOGY4ODMwOWI2ZDE2OWVjY2Y4YWZhZDdhYzI3MTc2NzUiLCJ1c2VySWQiOiIxNjE0NzAwODUzIn0=</vt:lpwstr>
  </property>
</Properties>
</file>