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94DA3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0B461C13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0CCF3CB3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04E387FF">
      <w:pPr>
        <w:jc w:val="center"/>
        <w:rPr>
          <w:rFonts w:hint="eastAsia"/>
          <w:szCs w:val="21"/>
        </w:rPr>
      </w:pPr>
    </w:p>
    <w:p w14:paraId="3FFD5D40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93956DF">
      <w:pPr>
        <w:rPr>
          <w:rFonts w:hint="eastAsia"/>
          <w:szCs w:val="21"/>
        </w:rPr>
      </w:pPr>
    </w:p>
    <w:p w14:paraId="4E687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关于做好2025届</w:t>
      </w:r>
    </w:p>
    <w:p w14:paraId="0C7ED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本科毕业设计（论文）工作的通知</w:t>
      </w:r>
    </w:p>
    <w:p w14:paraId="14A82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25296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各相关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二级学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：</w:t>
      </w:r>
    </w:p>
    <w:p w14:paraId="52786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根据我校本科毕业设计（论文）工作的有关文件精神，现将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届本科毕业设计（论文）的有关工作通知如下：</w:t>
      </w:r>
    </w:p>
    <w:p w14:paraId="30D3C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一、提高认识，加强领导，制定具体工作计划</w:t>
      </w:r>
    </w:p>
    <w:p w14:paraId="510C4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要充分认识毕业设计（论文）工作的重要性，严格按照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相关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要求，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制订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具体工作计划，明确工作进度、质量要求及安排等。从选派教师、选题、开题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，到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前期和中期检查、评阅、答辩和成绩考核等各个环节上，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制定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出符合本院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明确的规范和标准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。在指导教师选择上，要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认真审查，确保配备一支具有中级及以上职称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且教学经验丰富、学术水平高、实践能力较强的指导教师队伍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鼓励聘请行业、企业一线实践经验丰富的人员作为校外导师，并匹配校内指导教师，实现毕业设计（论文）“校企双导师”制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。</w:t>
      </w:r>
    </w:p>
    <w:p w14:paraId="036F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二、做好毕业设计（论文）选题、开题工作</w:t>
      </w:r>
    </w:p>
    <w:p w14:paraId="0414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毕业设计（论文）选题要体现科学性、实践性、综合性、创新性和针对性，要与科学研究、技术开发、经济建设和社会发展等紧密结合起来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以实验、实习、工程实践和社会调查等实践性工作为基础的毕业设计（论文）比例应≥50%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。选题须每年更新，原则上要求一人一题，同一课题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须有不同的研究方向。若选题方向一致，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课题的方案或参数不能相同。</w:t>
      </w:r>
    </w:p>
    <w:p w14:paraId="4232B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指导教师要在选题、开题报告、文献综述、外文资料翻译等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方面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把好关，要加强对学生的全程指导，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并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对学生各阶段毕业设计（论文）进展情况进行总结，填写《中期检查表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》《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阶段批阅单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》《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毕业设计（论文）过程控制记录》及各指导环节的意见、建议及评语，以保证毕业设计（论文）质量。</w:t>
      </w:r>
    </w:p>
    <w:p w14:paraId="06C64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三、做好在校外做毕业设计（论文）学生的管理工作</w:t>
      </w:r>
    </w:p>
    <w:p w14:paraId="38D2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要严格按照《学生到校外做毕业设计（论文）规定》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要求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加强对在校外做毕业设计（论文）学生的管理。要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为在校外做毕业设计（论文）的学生配备校内指导教师，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并严格审批学生在校外做毕业设计（论文）的申请。</w:t>
      </w:r>
    </w:p>
    <w:p w14:paraId="7B289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在校外做毕业设计（论文）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的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学生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认真填写《学生到校外做毕业设计（论文）申请表》，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报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）后，由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教务处审批、备案。学生应同校内指导教师保持联系，按时汇报毕业设计（论文）进展情况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，并且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在答辩前10天回到学校，进行毕业设计（论文）答辩及成绩评定。</w:t>
      </w:r>
    </w:p>
    <w:p w14:paraId="6C194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eastAsia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  <w:t>四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、</w:t>
      </w:r>
      <w:r>
        <w:rPr>
          <w:rFonts w:hint="eastAsia" w:ascii="黑体" w:eastAsia="黑体"/>
          <w:b w:val="0"/>
          <w:bCs w:val="0"/>
          <w:sz w:val="32"/>
          <w:szCs w:val="32"/>
        </w:rPr>
        <w:t>加强对毕业设计（论文）质量的监控管理工作</w:t>
      </w:r>
    </w:p>
    <w:p w14:paraId="349C8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根据《毕业设计（论文）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工作条例（修订）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》相关要求，各院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要认真实施毕业设计（论文）资格审查工作，严格把关，第八学期（或第十学期）初将不能参加毕业设计（论文）的学生名单上报教务处，教务处将根据各院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结果进行复查。</w:t>
      </w:r>
    </w:p>
    <w:p w14:paraId="6BAD1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要加强毕业设计（论文）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各个环节、过程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的监控管理，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深入教学现场进行实地检查，发现问题及时解决，确保本届毕业设计（论文）完成的质量。</w:t>
      </w:r>
    </w:p>
    <w:p w14:paraId="08B172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  <w:lang w:val="en-US" w:eastAsia="zh-CN"/>
        </w:rPr>
        <w:t>组织</w:t>
      </w:r>
      <w:r>
        <w:rPr>
          <w:rFonts w:hint="eastAsia" w:ascii="黑体" w:eastAsia="黑体"/>
          <w:sz w:val="32"/>
          <w:szCs w:val="32"/>
        </w:rPr>
        <w:t>好毕业设计（论文）的评阅、查重、答辩</w:t>
      </w:r>
      <w:r>
        <w:rPr>
          <w:rFonts w:hint="eastAsia" w:ascii="黑体" w:eastAsia="黑体"/>
          <w:sz w:val="32"/>
          <w:szCs w:val="32"/>
          <w:lang w:eastAsia="zh-CN"/>
        </w:rPr>
        <w:t>、</w:t>
      </w:r>
      <w:r>
        <w:rPr>
          <w:rFonts w:hint="eastAsia" w:ascii="黑体" w:eastAsia="黑体"/>
          <w:sz w:val="32"/>
          <w:szCs w:val="32"/>
        </w:rPr>
        <w:t>成绩评定</w:t>
      </w:r>
      <w:r>
        <w:rPr>
          <w:rFonts w:hint="eastAsia" w:ascii="黑体" w:eastAsia="黑体"/>
          <w:sz w:val="32"/>
          <w:szCs w:val="32"/>
          <w:lang w:val="en-US" w:eastAsia="zh-CN"/>
        </w:rPr>
        <w:t>工作</w:t>
      </w:r>
    </w:p>
    <w:p w14:paraId="2D055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（一）评阅</w:t>
      </w:r>
    </w:p>
    <w:p w14:paraId="587E7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毕业设计（论文）须有指导教师评阅和评阅人评阅。学生答辩前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指导教师和评阅人要对其毕业设计（论文）进行评阅，写出评语，给出成绩。</w:t>
      </w:r>
    </w:p>
    <w:p w14:paraId="745AA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（二）查重工作</w:t>
      </w:r>
    </w:p>
    <w:p w14:paraId="4D76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要高度重视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积极开展学风教育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认真对待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en-US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维普毕业设计（论文）管理系统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en-US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信息填写、资料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上传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及查重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工作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要做到“学生认真、指导教师负责、院（系）把关”三位一体、齐抓共管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。教务处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将适时进行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随机抽查。</w:t>
      </w:r>
    </w:p>
    <w:p w14:paraId="17320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（三）答辩</w:t>
      </w:r>
    </w:p>
    <w:p w14:paraId="34BCD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成立各专业毕业设计答辩委员会，确定毕业答辩时间、地点，并将答辩委员会和答辩小组人员组成名单（每组参与答辩的教师人数）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毕业答辩安排表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答辩事宜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交至教务处实践教学科备案。答辩以公开方式进行，教务处提前一周将各院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毕业答辩安排表向全校公示，广大师生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可以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旁听。</w:t>
      </w:r>
    </w:p>
    <w:p w14:paraId="3AE91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毕业设计（论文）答辩时间初步定为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202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年6月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日—6月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13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日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具体答辩日期可在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此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周内自行调整安排。</w:t>
      </w:r>
    </w:p>
    <w:p w14:paraId="4AE5D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（四）成绩评定</w:t>
      </w:r>
    </w:p>
    <w:p w14:paraId="07E8A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毕业设计（论文）成绩采用五级分制和评语相结合。由指导教师、评阅人和答辩小组分别评定成绩。</w:t>
      </w:r>
    </w:p>
    <w:p w14:paraId="1CE5E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  <w:lang w:eastAsia="zh-CN"/>
        </w:rPr>
        <w:t>六</w:t>
      </w:r>
      <w:r>
        <w:rPr>
          <w:rFonts w:hint="eastAsia" w:ascii="黑体" w:eastAsia="黑体"/>
          <w:sz w:val="32"/>
          <w:szCs w:val="32"/>
        </w:rPr>
        <w:t>、做好评优、总结与数据统计、材料归档工作</w:t>
      </w:r>
    </w:p>
    <w:p w14:paraId="270F6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（一）各院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切实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做好校级优秀本科毕业设计（论文）的评选、推荐工作，填写《优秀本科毕业设计（论文）申请表》，并上交优秀本科毕业设计（论文）摘要电子文档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可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至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教务处网站下载专区中下载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。</w:t>
      </w:r>
    </w:p>
    <w:p w14:paraId="2A526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（二）毕业设计（论文）工作结束后，各院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要对本科毕业设计（论文）及毕业实习工作进行认真总结和数据统计，并对毕业设计（论文）工作文件资料进行详细的整理存档。</w:t>
      </w:r>
    </w:p>
    <w:p w14:paraId="0D9F8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）需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向教务处实践教学科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报送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 xml:space="preserve">的材料： </w:t>
      </w:r>
    </w:p>
    <w:p w14:paraId="01CF6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《毕业设计（论文）选题审批表》</w:t>
      </w:r>
    </w:p>
    <w:p w14:paraId="5376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《毕业设计（论文）一览表》</w:t>
      </w:r>
    </w:p>
    <w:p w14:paraId="50385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《毕业设计（论文）指导教师情况一览表》</w:t>
      </w:r>
    </w:p>
    <w:p w14:paraId="0A591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《毕业设计（论文）指导教师情况统计表》</w:t>
      </w:r>
    </w:p>
    <w:p w14:paraId="7D108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《毕业设计（论文）课题情况统计表》</w:t>
      </w:r>
    </w:p>
    <w:p w14:paraId="42101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《毕业设计（论文）成绩汇总表》</w:t>
      </w:r>
    </w:p>
    <w:p w14:paraId="2EA13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本院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毕业设计（论文）、毕业实习工作书面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总结</w:t>
      </w:r>
    </w:p>
    <w:p w14:paraId="69831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答辩结束一周内提交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</w:p>
    <w:p w14:paraId="4B877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以上书面材料均需由各院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主管教学院长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（主任）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审核签字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并加盖本院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公章。</w:t>
      </w:r>
    </w:p>
    <w:p w14:paraId="1DAD3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b w:val="0"/>
          <w:bCs/>
          <w:sz w:val="32"/>
          <w:szCs w:val="32"/>
          <w:lang w:eastAsia="zh-CN"/>
        </w:rPr>
      </w:pPr>
      <w:r>
        <w:rPr>
          <w:rFonts w:hint="eastAsia" w:ascii="黑体" w:eastAsia="黑体"/>
          <w:sz w:val="32"/>
          <w:szCs w:val="32"/>
          <w:lang w:val="en-US" w:eastAsia="zh-CN"/>
        </w:rPr>
        <w:t>七、做好全国本科毕业设计（论文）抽检平台和专家库建设等工作</w:t>
      </w:r>
    </w:p>
    <w:p w14:paraId="0C322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各院（系）要高度重视、确定人员分工和职责安排，切实做好全国本科毕业设计（论文）抽检平台的信息填报以及专家库增补专家的工作。填写信息应精准无误，所报专家应政治立场坚定、作风正派、年龄一般不超过65周岁。</w:t>
      </w:r>
    </w:p>
    <w:p w14:paraId="39DA7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请各院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结合本院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实际情况和我校对学生毕业设计（论文）管理的基本要求，认真组织好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202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届本科毕业设计（论文）的各项工作。</w:t>
      </w:r>
    </w:p>
    <w:p w14:paraId="6F4877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</w:p>
    <w:p w14:paraId="343EFE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</w:p>
    <w:p w14:paraId="1AD94F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</w:p>
    <w:p w14:paraId="0F21D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20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年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12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月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日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 xml:space="preserve">  </w:t>
      </w:r>
    </w:p>
    <w:p w14:paraId="3C741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</w:p>
    <w:p w14:paraId="61822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B843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003D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84" w:afterLines="150"/>
        <w:textAlignment w:val="auto"/>
        <w:rPr>
          <w:rFonts w:hint="eastAsia"/>
          <w:lang w:val="en-US" w:eastAsia="zh-CN"/>
        </w:rPr>
      </w:pPr>
    </w:p>
    <w:p w14:paraId="4EE649DC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2A4919B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D13F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A2F90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AA2F90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0EF6AB"/>
    <w:multiLevelType w:val="singleLevel"/>
    <w:tmpl w:val="EB0EF6A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ZmZDVkYjgyYjA1ZTZmOTk0Y2MxZTVkZTA3NTMwMDkifQ=="/>
  </w:docVars>
  <w:rsids>
    <w:rsidRoot w:val="00000000"/>
    <w:rsid w:val="0A0E4F16"/>
    <w:rsid w:val="2F60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797</Words>
  <Characters>821</Characters>
  <Lines>0</Lines>
  <Paragraphs>0</Paragraphs>
  <TotalTime>0</TotalTime>
  <ScaleCrop>false</ScaleCrop>
  <LinksUpToDate>false</LinksUpToDate>
  <CharactersWithSpaces>937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2024-03-28T08:34:00Z</dcterms:created>
  <dc:creator>Administrator</dc:creator>
  <cp:lastModifiedBy>aa</cp:lastModifiedBy>
  <dcterms:modified xsi:type="dcterms:W3CDTF">2024-12-05T00:39:49Z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C90B9EE0D8364EBA88473B7729A84992_13</vt:lpwstr>
  </property>
</Properties>
</file>