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456F8D">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235D1C91">
      <w:pPr>
        <w:ind w:firstLine="270" w:firstLineChars="100"/>
        <w:jc w:val="both"/>
        <w:rPr>
          <w:rFonts w:hint="eastAsia" w:ascii="宋体" w:hAnsi="宋体"/>
          <w:color w:val="000000"/>
          <w:sz w:val="27"/>
          <w:szCs w:val="27"/>
        </w:rPr>
      </w:pPr>
    </w:p>
    <w:p w14:paraId="0C085D8C">
      <w:pPr>
        <w:jc w:val="center"/>
        <w:rPr>
          <w:rFonts w:hint="default" w:ascii="宋体" w:hAnsi="宋体"/>
          <w:szCs w:val="21"/>
          <w:lang w:val="en-US"/>
        </w:rPr>
      </w:pPr>
      <w:bookmarkStart w:id="0"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教</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17</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14:paraId="48CE10A7">
      <w:pPr>
        <w:jc w:val="center"/>
        <w:rPr>
          <w:rFonts w:hint="eastAsia"/>
          <w:szCs w:val="21"/>
        </w:rPr>
      </w:pPr>
    </w:p>
    <w:p w14:paraId="55084B02">
      <w:pPr>
        <w:jc w:val="center"/>
        <w:rPr>
          <w:rFonts w:hint="eastAsia" w:eastAsia="宋体"/>
          <w:szCs w:val="21"/>
          <w:lang w:val="en-US" w:eastAsia="zh-CN"/>
        </w:rPr>
      </w:pPr>
      <w:r>
        <w:rPr>
          <w:rFonts w:hint="eastAsia"/>
          <w:szCs w:val="21"/>
          <w:lang w:val="en-US" w:eastAsia="zh-CN"/>
        </w:rPr>
        <w:t xml:space="preserve"> </w:t>
      </w:r>
    </w:p>
    <w:p w14:paraId="08DD3D2E">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lang w:val="en-US" w:eastAsia="zh-CN"/>
        </w:rPr>
      </w:pPr>
      <w:r>
        <w:rPr>
          <w:rFonts w:hint="eastAsia" w:ascii="宋体" w:hAnsi="宋体" w:eastAsia="宋体" w:cs="宋体"/>
          <w:b/>
          <w:bCs/>
          <w:color w:val="auto"/>
          <w:spacing w:val="0"/>
          <w:sz w:val="44"/>
          <w:szCs w:val="44"/>
        </w:rPr>
        <w:t>关于</w:t>
      </w:r>
      <w:r>
        <w:rPr>
          <w:rFonts w:hint="eastAsia" w:ascii="宋体" w:hAnsi="宋体" w:eastAsia="宋体" w:cs="宋体"/>
          <w:b/>
          <w:bCs/>
          <w:color w:val="auto"/>
          <w:spacing w:val="0"/>
          <w:sz w:val="44"/>
          <w:szCs w:val="44"/>
          <w:lang w:val="en-US" w:eastAsia="zh-CN"/>
        </w:rPr>
        <w:t>印发《河北建筑工程学院本科教学</w:t>
      </w:r>
    </w:p>
    <w:p w14:paraId="660FEE7D">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lang w:val="en-US" w:eastAsia="zh-CN"/>
        </w:rPr>
      </w:pPr>
      <w:r>
        <w:rPr>
          <w:rFonts w:hint="eastAsia" w:ascii="宋体" w:hAnsi="宋体" w:eastAsia="宋体" w:cs="宋体"/>
          <w:b/>
          <w:bCs/>
          <w:color w:val="auto"/>
          <w:spacing w:val="0"/>
          <w:sz w:val="44"/>
          <w:szCs w:val="44"/>
          <w:lang w:val="en-US" w:eastAsia="zh-CN"/>
        </w:rPr>
        <w:t>质量评价与持续改进工作实施办法（试行）》的通知</w:t>
      </w:r>
    </w:p>
    <w:p w14:paraId="27F24416">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lang w:val="en-US" w:eastAsia="zh-CN"/>
        </w:rPr>
      </w:pPr>
    </w:p>
    <w:p w14:paraId="20DB5D23">
      <w:pPr>
        <w:keepNext w:val="0"/>
        <w:keepLines w:val="0"/>
        <w:pageBreakBefore w:val="0"/>
        <w:widowControl w:val="0"/>
        <w:kinsoku/>
        <w:wordWrap/>
        <w:overflowPunct/>
        <w:topLinePunct w:val="0"/>
        <w:autoSpaceDE/>
        <w:autoSpaceDN/>
        <w:bidi w:val="0"/>
        <w:adjustRightInd/>
        <w:snapToGrid/>
        <w:spacing w:line="620" w:lineRule="exact"/>
        <w:jc w:val="left"/>
        <w:textAlignment w:val="auto"/>
        <w:rPr>
          <w:rFonts w:hint="default" w:ascii="仿宋" w:hAnsi="仿宋" w:eastAsia="仿宋" w:cs="仿宋"/>
          <w:bCs/>
          <w:color w:val="auto"/>
          <w:sz w:val="32"/>
          <w:szCs w:val="32"/>
          <w:lang w:val="en-US" w:eastAsia="zh-CN"/>
        </w:rPr>
      </w:pPr>
      <w:r>
        <w:rPr>
          <w:rFonts w:hint="eastAsia" w:ascii="仿宋" w:hAnsi="仿宋" w:eastAsia="仿宋" w:cs="仿宋"/>
          <w:bCs/>
          <w:color w:val="auto"/>
          <w:sz w:val="32"/>
          <w:szCs w:val="32"/>
          <w:lang w:val="en-US" w:eastAsia="zh-CN"/>
        </w:rPr>
        <w:t>全校各单位：</w:t>
      </w:r>
    </w:p>
    <w:p w14:paraId="222E2726">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bCs/>
          <w:color w:val="auto"/>
          <w:sz w:val="32"/>
          <w:szCs w:val="32"/>
          <w:lang w:val="en-US" w:eastAsia="zh-CN"/>
        </w:rPr>
      </w:pPr>
      <w:r>
        <w:rPr>
          <w:rFonts w:hint="eastAsia" w:ascii="仿宋" w:hAnsi="仿宋" w:eastAsia="仿宋" w:cs="仿宋"/>
          <w:bCs/>
          <w:color w:val="auto"/>
          <w:sz w:val="32"/>
          <w:szCs w:val="32"/>
          <w:lang w:eastAsia="zh-CN"/>
        </w:rPr>
        <w:t>为进一步完善学校教学质量监控与保障体系建设，加强本科教学质量评价与持续改进工作，规范评价与反馈工作程序，提高本科教育教学质量，结合学校实际，特制定《河北建筑工程学院本科教学质量评价与持续改进工作实施办法（试行）》。</w:t>
      </w:r>
      <w:r>
        <w:rPr>
          <w:rFonts w:hint="eastAsia" w:ascii="仿宋" w:hAnsi="仿宋" w:eastAsia="仿宋" w:cs="仿宋"/>
          <w:bCs/>
          <w:color w:val="auto"/>
          <w:sz w:val="32"/>
          <w:szCs w:val="32"/>
          <w:lang w:val="en-US" w:eastAsia="zh-CN"/>
        </w:rPr>
        <w:t>现印发给你们，请遵照执行。</w:t>
      </w:r>
    </w:p>
    <w:p w14:paraId="33330991">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bCs/>
          <w:color w:val="auto"/>
          <w:sz w:val="32"/>
          <w:szCs w:val="32"/>
          <w:lang w:val="en-US" w:eastAsia="zh-CN"/>
        </w:rPr>
      </w:pPr>
    </w:p>
    <w:p w14:paraId="17B8EEAE">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附件：河北建筑工程学院本科教学质量评价与持续改进工作实施办法（试行）</w:t>
      </w:r>
    </w:p>
    <w:p w14:paraId="18B407C7">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1598" w:leftChars="304" w:hanging="960" w:hangingChars="300"/>
        <w:jc w:val="left"/>
        <w:textAlignment w:val="auto"/>
        <w:rPr>
          <w:rFonts w:hint="eastAsia" w:ascii="仿宋" w:hAnsi="仿宋" w:eastAsia="仿宋" w:cs="仿宋"/>
          <w:sz w:val="32"/>
          <w:szCs w:val="32"/>
          <w:lang w:val="en-US" w:eastAsia="zh-CN"/>
        </w:rPr>
      </w:pPr>
    </w:p>
    <w:p w14:paraId="580D4893">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1598" w:leftChars="304" w:hanging="960" w:hangingChars="3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（本页无内容）</w:t>
      </w:r>
    </w:p>
    <w:p w14:paraId="5E24888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1598" w:leftChars="304" w:hanging="960" w:hangingChars="300"/>
        <w:jc w:val="left"/>
        <w:textAlignment w:val="auto"/>
        <w:rPr>
          <w:rFonts w:hint="eastAsia" w:ascii="仿宋" w:hAnsi="仿宋" w:eastAsia="仿宋" w:cs="仿宋"/>
          <w:sz w:val="32"/>
          <w:szCs w:val="32"/>
          <w:lang w:val="en-US" w:eastAsia="zh-CN"/>
        </w:rPr>
      </w:pPr>
    </w:p>
    <w:p w14:paraId="2FABC148">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1598" w:leftChars="304" w:hanging="960" w:hangingChars="300"/>
        <w:jc w:val="left"/>
        <w:textAlignment w:val="auto"/>
        <w:rPr>
          <w:rFonts w:hint="eastAsia" w:ascii="仿宋" w:hAnsi="仿宋" w:eastAsia="仿宋" w:cs="仿宋"/>
          <w:sz w:val="32"/>
          <w:szCs w:val="32"/>
          <w:lang w:val="en-US" w:eastAsia="zh-CN"/>
        </w:rPr>
      </w:pPr>
    </w:p>
    <w:p w14:paraId="779AED08">
      <w:pPr>
        <w:keepNext w:val="0"/>
        <w:keepLines w:val="0"/>
        <w:pageBreakBefore w:val="0"/>
        <w:widowControl w:val="0"/>
        <w:numPr>
          <w:ilvl w:val="0"/>
          <w:numId w:val="0"/>
        </w:numPr>
        <w:kinsoku/>
        <w:wordWrap/>
        <w:overflowPunct/>
        <w:topLinePunct w:val="0"/>
        <w:autoSpaceDE/>
        <w:autoSpaceDN/>
        <w:bidi w:val="0"/>
        <w:adjustRightInd/>
        <w:snapToGrid/>
        <w:spacing w:before="251" w:beforeLines="80" w:after="313" w:afterLines="100" w:line="560" w:lineRule="exact"/>
        <w:ind w:left="1598" w:leftChars="304" w:hanging="960" w:hangingChars="300"/>
        <w:jc w:val="righ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2024年12月6日  </w:t>
      </w:r>
    </w:p>
    <w:p w14:paraId="0BA0403E">
      <w:pPr>
        <w:keepNext w:val="0"/>
        <w:keepLines w:val="0"/>
        <w:pageBreakBefore w:val="0"/>
        <w:widowControl w:val="0"/>
        <w:numPr>
          <w:ilvl w:val="0"/>
          <w:numId w:val="0"/>
        </w:numPr>
        <w:kinsoku/>
        <w:wordWrap/>
        <w:overflowPunct/>
        <w:topLinePunct w:val="0"/>
        <w:autoSpaceDE/>
        <w:autoSpaceDN/>
        <w:bidi w:val="0"/>
        <w:adjustRightInd/>
        <w:snapToGrid/>
        <w:spacing w:before="251" w:beforeLines="80" w:after="313" w:afterLines="100" w:line="560" w:lineRule="exact"/>
        <w:ind w:left="1598" w:leftChars="304" w:hanging="960" w:hangingChars="300"/>
        <w:jc w:val="right"/>
        <w:textAlignment w:val="auto"/>
        <w:rPr>
          <w:rFonts w:hint="eastAsia" w:ascii="仿宋" w:hAnsi="仿宋" w:eastAsia="仿宋" w:cs="仿宋"/>
          <w:sz w:val="32"/>
          <w:szCs w:val="32"/>
          <w:lang w:val="en-US" w:eastAsia="zh-CN"/>
        </w:rPr>
      </w:pPr>
    </w:p>
    <w:p w14:paraId="40E97277">
      <w:pPr>
        <w:keepNext w:val="0"/>
        <w:keepLines w:val="0"/>
        <w:pageBreakBefore w:val="0"/>
        <w:widowControl w:val="0"/>
        <w:numPr>
          <w:ilvl w:val="0"/>
          <w:numId w:val="0"/>
        </w:numPr>
        <w:kinsoku/>
        <w:wordWrap/>
        <w:overflowPunct/>
        <w:topLinePunct w:val="0"/>
        <w:autoSpaceDE/>
        <w:autoSpaceDN/>
        <w:bidi w:val="0"/>
        <w:adjustRightInd/>
        <w:snapToGrid/>
        <w:spacing w:before="251" w:beforeLines="80" w:after="313" w:afterLines="100" w:line="560" w:lineRule="exact"/>
        <w:ind w:left="1598" w:leftChars="304" w:hanging="960" w:hangingChars="300"/>
        <w:jc w:val="right"/>
        <w:textAlignment w:val="auto"/>
        <w:rPr>
          <w:rFonts w:hint="eastAsia" w:ascii="仿宋" w:hAnsi="仿宋" w:eastAsia="仿宋" w:cs="仿宋"/>
          <w:sz w:val="32"/>
          <w:szCs w:val="32"/>
          <w:lang w:val="en-US" w:eastAsia="zh-CN"/>
        </w:rPr>
      </w:pPr>
    </w:p>
    <w:p w14:paraId="4663A599">
      <w:pPr>
        <w:keepNext w:val="0"/>
        <w:keepLines w:val="0"/>
        <w:pageBreakBefore w:val="0"/>
        <w:widowControl w:val="0"/>
        <w:numPr>
          <w:ilvl w:val="0"/>
          <w:numId w:val="0"/>
        </w:numPr>
        <w:kinsoku/>
        <w:wordWrap/>
        <w:overflowPunct/>
        <w:topLinePunct w:val="0"/>
        <w:autoSpaceDE/>
        <w:autoSpaceDN/>
        <w:bidi w:val="0"/>
        <w:adjustRightInd/>
        <w:snapToGrid/>
        <w:spacing w:before="251" w:beforeLines="80" w:after="313" w:afterLines="100" w:line="560" w:lineRule="exact"/>
        <w:ind w:left="1598" w:leftChars="304" w:hanging="960" w:hangingChars="300"/>
        <w:jc w:val="right"/>
        <w:textAlignment w:val="auto"/>
        <w:rPr>
          <w:rFonts w:hint="eastAsia" w:ascii="仿宋" w:hAnsi="仿宋" w:eastAsia="仿宋" w:cs="仿宋"/>
          <w:sz w:val="32"/>
          <w:szCs w:val="32"/>
          <w:lang w:val="en-US" w:eastAsia="zh-CN"/>
        </w:rPr>
      </w:pPr>
    </w:p>
    <w:p w14:paraId="774758DE">
      <w:pPr>
        <w:keepNext w:val="0"/>
        <w:keepLines w:val="0"/>
        <w:pageBreakBefore w:val="0"/>
        <w:widowControl w:val="0"/>
        <w:numPr>
          <w:ilvl w:val="0"/>
          <w:numId w:val="0"/>
        </w:numPr>
        <w:kinsoku/>
        <w:wordWrap/>
        <w:overflowPunct/>
        <w:topLinePunct w:val="0"/>
        <w:autoSpaceDE/>
        <w:autoSpaceDN/>
        <w:bidi w:val="0"/>
        <w:adjustRightInd/>
        <w:snapToGrid/>
        <w:spacing w:before="251" w:beforeLines="80" w:after="313" w:afterLines="100" w:line="560" w:lineRule="exact"/>
        <w:ind w:left="1598" w:leftChars="304" w:hanging="960" w:hangingChars="300"/>
        <w:jc w:val="right"/>
        <w:textAlignment w:val="auto"/>
        <w:rPr>
          <w:rFonts w:hint="eastAsia" w:ascii="仿宋" w:hAnsi="仿宋" w:eastAsia="仿宋" w:cs="仿宋"/>
          <w:sz w:val="32"/>
          <w:szCs w:val="32"/>
          <w:lang w:val="en-US" w:eastAsia="zh-CN"/>
        </w:rPr>
      </w:pPr>
    </w:p>
    <w:p w14:paraId="10694B8D">
      <w:pPr>
        <w:keepNext w:val="0"/>
        <w:keepLines w:val="0"/>
        <w:pageBreakBefore w:val="0"/>
        <w:widowControl w:val="0"/>
        <w:numPr>
          <w:ilvl w:val="0"/>
          <w:numId w:val="0"/>
        </w:numPr>
        <w:kinsoku/>
        <w:wordWrap/>
        <w:overflowPunct/>
        <w:topLinePunct w:val="0"/>
        <w:autoSpaceDE/>
        <w:autoSpaceDN/>
        <w:bidi w:val="0"/>
        <w:adjustRightInd/>
        <w:snapToGrid/>
        <w:spacing w:before="251" w:beforeLines="80" w:after="313" w:afterLines="100" w:line="560" w:lineRule="exact"/>
        <w:ind w:left="1598" w:leftChars="304" w:hanging="960" w:hangingChars="300"/>
        <w:jc w:val="right"/>
        <w:textAlignment w:val="auto"/>
        <w:rPr>
          <w:rFonts w:hint="eastAsia" w:ascii="仿宋" w:hAnsi="仿宋" w:eastAsia="仿宋" w:cs="仿宋"/>
          <w:sz w:val="32"/>
          <w:szCs w:val="32"/>
          <w:lang w:val="en-US" w:eastAsia="zh-CN"/>
        </w:rPr>
      </w:pPr>
    </w:p>
    <w:p w14:paraId="5BB49A9A">
      <w:pPr>
        <w:keepNext w:val="0"/>
        <w:keepLines w:val="0"/>
        <w:pageBreakBefore w:val="0"/>
        <w:widowControl w:val="0"/>
        <w:numPr>
          <w:ilvl w:val="0"/>
          <w:numId w:val="0"/>
        </w:numPr>
        <w:kinsoku/>
        <w:wordWrap/>
        <w:overflowPunct/>
        <w:topLinePunct w:val="0"/>
        <w:autoSpaceDE/>
        <w:autoSpaceDN/>
        <w:bidi w:val="0"/>
        <w:adjustRightInd/>
        <w:snapToGrid/>
        <w:spacing w:before="251" w:beforeLines="80" w:after="313" w:afterLines="100" w:line="560" w:lineRule="exact"/>
        <w:ind w:left="1598" w:leftChars="304" w:hanging="960" w:hangingChars="300"/>
        <w:jc w:val="right"/>
        <w:textAlignment w:val="auto"/>
        <w:rPr>
          <w:rFonts w:hint="eastAsia" w:ascii="仿宋" w:hAnsi="仿宋" w:eastAsia="仿宋" w:cs="仿宋"/>
          <w:sz w:val="32"/>
          <w:szCs w:val="32"/>
          <w:lang w:val="en-US" w:eastAsia="zh-CN"/>
        </w:rPr>
      </w:pPr>
    </w:p>
    <w:p w14:paraId="3396996A">
      <w:pPr>
        <w:keepNext w:val="0"/>
        <w:keepLines w:val="0"/>
        <w:pageBreakBefore w:val="0"/>
        <w:widowControl w:val="0"/>
        <w:numPr>
          <w:ilvl w:val="0"/>
          <w:numId w:val="0"/>
        </w:numPr>
        <w:kinsoku/>
        <w:wordWrap/>
        <w:overflowPunct/>
        <w:topLinePunct w:val="0"/>
        <w:autoSpaceDE/>
        <w:autoSpaceDN/>
        <w:bidi w:val="0"/>
        <w:adjustRightInd/>
        <w:snapToGrid/>
        <w:spacing w:before="251" w:beforeLines="80" w:after="313" w:afterLines="100" w:line="560" w:lineRule="exact"/>
        <w:ind w:left="1598" w:leftChars="304" w:hanging="960" w:hangingChars="300"/>
        <w:jc w:val="right"/>
        <w:textAlignment w:val="auto"/>
        <w:rPr>
          <w:rFonts w:hint="eastAsia" w:ascii="仿宋" w:hAnsi="仿宋" w:eastAsia="仿宋" w:cs="仿宋"/>
          <w:sz w:val="32"/>
          <w:szCs w:val="32"/>
          <w:lang w:val="en-US" w:eastAsia="zh-CN"/>
        </w:rPr>
      </w:pPr>
    </w:p>
    <w:p w14:paraId="17C02D76">
      <w:pPr>
        <w:keepNext w:val="0"/>
        <w:keepLines w:val="0"/>
        <w:pageBreakBefore w:val="0"/>
        <w:widowControl w:val="0"/>
        <w:numPr>
          <w:ilvl w:val="0"/>
          <w:numId w:val="0"/>
        </w:numPr>
        <w:kinsoku/>
        <w:wordWrap/>
        <w:overflowPunct/>
        <w:topLinePunct w:val="0"/>
        <w:autoSpaceDE/>
        <w:autoSpaceDN/>
        <w:bidi w:val="0"/>
        <w:adjustRightInd/>
        <w:snapToGrid/>
        <w:spacing w:before="251" w:beforeLines="80" w:after="313" w:afterLines="100" w:line="560" w:lineRule="exact"/>
        <w:ind w:left="1598" w:leftChars="304" w:hanging="960" w:hangingChars="300"/>
        <w:jc w:val="right"/>
        <w:textAlignment w:val="auto"/>
        <w:rPr>
          <w:rFonts w:hint="eastAsia" w:ascii="仿宋" w:hAnsi="仿宋" w:eastAsia="仿宋" w:cs="仿宋"/>
          <w:sz w:val="32"/>
          <w:szCs w:val="32"/>
          <w:lang w:val="en-US" w:eastAsia="zh-CN"/>
        </w:rPr>
      </w:pPr>
    </w:p>
    <w:p w14:paraId="34ED4351">
      <w:pPr>
        <w:keepNext w:val="0"/>
        <w:keepLines w:val="0"/>
        <w:pageBreakBefore w:val="0"/>
        <w:widowControl w:val="0"/>
        <w:numPr>
          <w:ilvl w:val="0"/>
          <w:numId w:val="0"/>
        </w:numPr>
        <w:kinsoku/>
        <w:wordWrap/>
        <w:overflowPunct/>
        <w:topLinePunct w:val="0"/>
        <w:autoSpaceDE/>
        <w:autoSpaceDN/>
        <w:bidi w:val="0"/>
        <w:adjustRightInd/>
        <w:snapToGrid/>
        <w:spacing w:before="251" w:beforeLines="80" w:after="313" w:afterLines="100" w:line="560" w:lineRule="exact"/>
        <w:ind w:left="1598" w:leftChars="304" w:hanging="960" w:hangingChars="300"/>
        <w:jc w:val="right"/>
        <w:textAlignment w:val="auto"/>
        <w:rPr>
          <w:rFonts w:hint="eastAsia" w:ascii="仿宋" w:hAnsi="仿宋" w:eastAsia="仿宋" w:cs="仿宋"/>
          <w:sz w:val="32"/>
          <w:szCs w:val="32"/>
          <w:lang w:val="en-US" w:eastAsia="zh-CN"/>
        </w:rPr>
      </w:pPr>
    </w:p>
    <w:p w14:paraId="0488FAE4">
      <w:pPr>
        <w:keepNext w:val="0"/>
        <w:keepLines w:val="0"/>
        <w:pageBreakBefore w:val="0"/>
        <w:widowControl w:val="0"/>
        <w:numPr>
          <w:ilvl w:val="0"/>
          <w:numId w:val="0"/>
        </w:numPr>
        <w:kinsoku/>
        <w:wordWrap/>
        <w:overflowPunct/>
        <w:topLinePunct w:val="0"/>
        <w:autoSpaceDE/>
        <w:autoSpaceDN/>
        <w:bidi w:val="0"/>
        <w:adjustRightInd/>
        <w:snapToGrid/>
        <w:spacing w:line="160" w:lineRule="exact"/>
        <w:jc w:val="both"/>
        <w:textAlignment w:val="auto"/>
        <w:rPr>
          <w:rFonts w:hint="eastAsia" w:ascii="仿宋" w:hAnsi="仿宋" w:eastAsia="仿宋" w:cs="仿宋"/>
          <w:sz w:val="32"/>
          <w:szCs w:val="32"/>
          <w:lang w:val="en-US" w:eastAsia="zh-CN"/>
        </w:rPr>
      </w:pPr>
    </w:p>
    <w:p w14:paraId="4B180D7D">
      <w:pPr>
        <w:keepNext w:val="0"/>
        <w:keepLines w:val="0"/>
        <w:pageBreakBefore w:val="0"/>
        <w:widowControl w:val="0"/>
        <w:numPr>
          <w:ilvl w:val="0"/>
          <w:numId w:val="0"/>
        </w:numPr>
        <w:kinsoku/>
        <w:wordWrap/>
        <w:overflowPunct/>
        <w:topLinePunct w:val="0"/>
        <w:autoSpaceDE/>
        <w:autoSpaceDN/>
        <w:bidi w:val="0"/>
        <w:adjustRightInd/>
        <w:snapToGrid/>
        <w:spacing w:line="160" w:lineRule="exact"/>
        <w:jc w:val="both"/>
        <w:textAlignment w:val="auto"/>
        <w:rPr>
          <w:rFonts w:hint="eastAsia" w:ascii="仿宋" w:hAnsi="仿宋" w:eastAsia="仿宋" w:cs="仿宋"/>
          <w:sz w:val="32"/>
          <w:szCs w:val="32"/>
          <w:lang w:val="en-US" w:eastAsia="zh-CN"/>
        </w:rPr>
      </w:pPr>
    </w:p>
    <w:p w14:paraId="09CE01E9">
      <w:pPr>
        <w:keepNext w:val="0"/>
        <w:keepLines w:val="0"/>
        <w:pageBreakBefore w:val="0"/>
        <w:widowControl w:val="0"/>
        <w:numPr>
          <w:ilvl w:val="0"/>
          <w:numId w:val="0"/>
        </w:numPr>
        <w:kinsoku/>
        <w:wordWrap/>
        <w:overflowPunct/>
        <w:topLinePunct w:val="0"/>
        <w:autoSpaceDE/>
        <w:autoSpaceDN/>
        <w:bidi w:val="0"/>
        <w:adjustRightInd/>
        <w:snapToGrid/>
        <w:spacing w:line="160" w:lineRule="exact"/>
        <w:jc w:val="both"/>
        <w:textAlignment w:val="auto"/>
        <w:rPr>
          <w:rFonts w:hint="eastAsia" w:ascii="仿宋" w:hAnsi="仿宋" w:eastAsia="仿宋" w:cs="仿宋"/>
          <w:sz w:val="32"/>
          <w:szCs w:val="32"/>
          <w:lang w:val="en-US" w:eastAsia="zh-CN"/>
        </w:rPr>
      </w:pPr>
    </w:p>
    <w:p w14:paraId="1B3F3AE0">
      <w:pPr>
        <w:keepNext w:val="0"/>
        <w:keepLines w:val="0"/>
        <w:pageBreakBefore w:val="0"/>
        <w:widowControl w:val="0"/>
        <w:numPr>
          <w:ilvl w:val="0"/>
          <w:numId w:val="0"/>
        </w:numPr>
        <w:kinsoku/>
        <w:wordWrap/>
        <w:overflowPunct/>
        <w:topLinePunct w:val="0"/>
        <w:autoSpaceDE/>
        <w:autoSpaceDN/>
        <w:bidi w:val="0"/>
        <w:adjustRightInd/>
        <w:snapToGrid/>
        <w:spacing w:line="160" w:lineRule="exact"/>
        <w:jc w:val="both"/>
        <w:textAlignment w:val="auto"/>
        <w:rPr>
          <w:rFonts w:hint="eastAsia" w:ascii="仿宋" w:hAnsi="仿宋" w:eastAsia="仿宋" w:cs="仿宋"/>
          <w:sz w:val="32"/>
          <w:szCs w:val="32"/>
          <w:lang w:val="en-US" w:eastAsia="zh-CN"/>
        </w:rPr>
      </w:pPr>
    </w:p>
    <w:p w14:paraId="11AB7F7A">
      <w:pPr>
        <w:keepNext w:val="0"/>
        <w:keepLines w:val="0"/>
        <w:pageBreakBefore w:val="0"/>
        <w:widowControl w:val="0"/>
        <w:numPr>
          <w:ilvl w:val="0"/>
          <w:numId w:val="0"/>
        </w:numPr>
        <w:kinsoku/>
        <w:wordWrap/>
        <w:overflowPunct/>
        <w:topLinePunct w:val="0"/>
        <w:autoSpaceDE/>
        <w:autoSpaceDN/>
        <w:bidi w:val="0"/>
        <w:adjustRightInd/>
        <w:snapToGrid/>
        <w:spacing w:line="160" w:lineRule="exact"/>
        <w:jc w:val="both"/>
        <w:textAlignment w:val="auto"/>
        <w:rPr>
          <w:rFonts w:hint="eastAsia" w:ascii="仿宋" w:hAnsi="仿宋" w:eastAsia="仿宋" w:cs="仿宋"/>
          <w:sz w:val="32"/>
          <w:szCs w:val="32"/>
          <w:lang w:val="en-US" w:eastAsia="zh-CN"/>
        </w:rPr>
      </w:pPr>
    </w:p>
    <w:p w14:paraId="161224F1">
      <w:pPr>
        <w:keepNext w:val="0"/>
        <w:keepLines w:val="0"/>
        <w:pageBreakBefore w:val="0"/>
        <w:widowControl w:val="0"/>
        <w:numPr>
          <w:ilvl w:val="0"/>
          <w:numId w:val="0"/>
        </w:numPr>
        <w:kinsoku/>
        <w:wordWrap/>
        <w:overflowPunct/>
        <w:topLinePunct w:val="0"/>
        <w:autoSpaceDE/>
        <w:autoSpaceDN/>
        <w:bidi w:val="0"/>
        <w:adjustRightInd/>
        <w:snapToGrid/>
        <w:spacing w:line="160" w:lineRule="exact"/>
        <w:jc w:val="both"/>
        <w:textAlignment w:val="auto"/>
        <w:rPr>
          <w:rFonts w:hint="eastAsia" w:ascii="仿宋" w:hAnsi="仿宋" w:eastAsia="仿宋" w:cs="仿宋"/>
          <w:sz w:val="32"/>
          <w:szCs w:val="32"/>
          <w:lang w:val="en-US" w:eastAsia="zh-CN"/>
        </w:rPr>
      </w:pPr>
    </w:p>
    <w:p w14:paraId="6AB91801">
      <w:pPr>
        <w:keepNext w:val="0"/>
        <w:keepLines w:val="0"/>
        <w:pageBreakBefore w:val="0"/>
        <w:widowControl w:val="0"/>
        <w:numPr>
          <w:ilvl w:val="0"/>
          <w:numId w:val="0"/>
        </w:numPr>
        <w:kinsoku/>
        <w:wordWrap/>
        <w:overflowPunct/>
        <w:topLinePunct w:val="0"/>
        <w:autoSpaceDE/>
        <w:autoSpaceDN/>
        <w:bidi w:val="0"/>
        <w:adjustRightInd/>
        <w:snapToGrid/>
        <w:spacing w:line="160" w:lineRule="exact"/>
        <w:jc w:val="both"/>
        <w:textAlignment w:val="auto"/>
        <w:rPr>
          <w:rFonts w:hint="eastAsia" w:ascii="仿宋" w:hAnsi="仿宋" w:eastAsia="仿宋" w:cs="仿宋"/>
          <w:sz w:val="32"/>
          <w:szCs w:val="32"/>
          <w:lang w:val="en-US" w:eastAsia="zh-CN"/>
        </w:rPr>
      </w:pPr>
    </w:p>
    <w:p w14:paraId="5280EFA3">
      <w:pPr>
        <w:keepNext w:val="0"/>
        <w:keepLines w:val="0"/>
        <w:pageBreakBefore w:val="0"/>
        <w:widowControl w:val="0"/>
        <w:numPr>
          <w:ilvl w:val="0"/>
          <w:numId w:val="0"/>
        </w:numPr>
        <w:kinsoku/>
        <w:wordWrap/>
        <w:overflowPunct/>
        <w:topLinePunct w:val="0"/>
        <w:autoSpaceDE/>
        <w:autoSpaceDN/>
        <w:bidi w:val="0"/>
        <w:adjustRightInd/>
        <w:snapToGrid/>
        <w:spacing w:line="160" w:lineRule="exact"/>
        <w:jc w:val="both"/>
        <w:textAlignment w:val="auto"/>
        <w:rPr>
          <w:rFonts w:hint="eastAsia" w:ascii="仿宋" w:hAnsi="仿宋" w:eastAsia="仿宋" w:cs="仿宋"/>
          <w:sz w:val="32"/>
          <w:szCs w:val="32"/>
          <w:lang w:val="en-US" w:eastAsia="zh-CN"/>
        </w:rPr>
      </w:pPr>
    </w:p>
    <w:p w14:paraId="3E82EE97">
      <w:pPr>
        <w:keepNext w:val="0"/>
        <w:keepLines w:val="0"/>
        <w:pageBreakBefore w:val="0"/>
        <w:widowControl w:val="0"/>
        <w:numPr>
          <w:ilvl w:val="0"/>
          <w:numId w:val="0"/>
        </w:numPr>
        <w:kinsoku/>
        <w:wordWrap/>
        <w:overflowPunct/>
        <w:topLinePunct w:val="0"/>
        <w:autoSpaceDE/>
        <w:autoSpaceDN/>
        <w:bidi w:val="0"/>
        <w:adjustRightInd/>
        <w:snapToGrid/>
        <w:spacing w:line="160" w:lineRule="exact"/>
        <w:jc w:val="both"/>
        <w:textAlignment w:val="auto"/>
        <w:rPr>
          <w:rFonts w:hint="eastAsia" w:ascii="仿宋" w:hAnsi="仿宋" w:eastAsia="仿宋" w:cs="仿宋"/>
          <w:sz w:val="32"/>
          <w:szCs w:val="32"/>
          <w:lang w:val="en-US" w:eastAsia="zh-CN"/>
        </w:rPr>
      </w:pPr>
    </w:p>
    <w:p w14:paraId="21830D54">
      <w:pPr>
        <w:keepNext w:val="0"/>
        <w:keepLines w:val="0"/>
        <w:pageBreakBefore w:val="0"/>
        <w:widowControl w:val="0"/>
        <w:numPr>
          <w:ilvl w:val="0"/>
          <w:numId w:val="0"/>
        </w:numPr>
        <w:kinsoku/>
        <w:wordWrap/>
        <w:overflowPunct/>
        <w:topLinePunct w:val="0"/>
        <w:autoSpaceDE/>
        <w:autoSpaceDN/>
        <w:bidi w:val="0"/>
        <w:adjustRightInd/>
        <w:snapToGrid/>
        <w:spacing w:line="160" w:lineRule="exact"/>
        <w:jc w:val="both"/>
        <w:textAlignment w:val="auto"/>
        <w:rPr>
          <w:rFonts w:hint="eastAsia" w:ascii="仿宋" w:hAnsi="仿宋" w:eastAsia="仿宋" w:cs="仿宋"/>
          <w:sz w:val="32"/>
          <w:szCs w:val="32"/>
          <w:lang w:val="en-US" w:eastAsia="zh-CN"/>
        </w:rPr>
      </w:pPr>
    </w:p>
    <w:p w14:paraId="4478EB16">
      <w:pPr>
        <w:keepNext w:val="0"/>
        <w:keepLines w:val="0"/>
        <w:pageBreakBefore w:val="0"/>
        <w:widowControl w:val="0"/>
        <w:numPr>
          <w:ilvl w:val="0"/>
          <w:numId w:val="0"/>
        </w:numPr>
        <w:kinsoku/>
        <w:wordWrap/>
        <w:overflowPunct/>
        <w:topLinePunct w:val="0"/>
        <w:autoSpaceDE/>
        <w:autoSpaceDN/>
        <w:bidi w:val="0"/>
        <w:adjustRightInd/>
        <w:snapToGrid/>
        <w:spacing w:line="160" w:lineRule="exact"/>
        <w:jc w:val="both"/>
        <w:textAlignment w:val="auto"/>
        <w:rPr>
          <w:rFonts w:hint="eastAsia" w:ascii="仿宋" w:hAnsi="仿宋" w:eastAsia="仿宋" w:cs="仿宋"/>
          <w:sz w:val="32"/>
          <w:szCs w:val="32"/>
          <w:lang w:val="en-US" w:eastAsia="zh-CN"/>
        </w:rPr>
      </w:pPr>
    </w:p>
    <w:p w14:paraId="142D943C">
      <w:pPr>
        <w:keepNext w:val="0"/>
        <w:keepLines w:val="0"/>
        <w:pageBreakBefore w:val="0"/>
        <w:widowControl w:val="0"/>
        <w:numPr>
          <w:ilvl w:val="0"/>
          <w:numId w:val="0"/>
        </w:numPr>
        <w:kinsoku/>
        <w:wordWrap/>
        <w:overflowPunct/>
        <w:topLinePunct w:val="0"/>
        <w:autoSpaceDE/>
        <w:autoSpaceDN/>
        <w:bidi w:val="0"/>
        <w:adjustRightInd/>
        <w:snapToGrid/>
        <w:spacing w:line="160" w:lineRule="exact"/>
        <w:jc w:val="both"/>
        <w:textAlignment w:val="auto"/>
        <w:rPr>
          <w:rFonts w:hint="eastAsia" w:ascii="仿宋" w:hAnsi="仿宋" w:eastAsia="仿宋" w:cs="仿宋"/>
          <w:sz w:val="32"/>
          <w:szCs w:val="32"/>
          <w:lang w:val="en-US" w:eastAsia="zh-CN"/>
        </w:rPr>
      </w:pPr>
    </w:p>
    <w:p w14:paraId="57A60D90">
      <w:pPr>
        <w:keepNext w:val="0"/>
        <w:keepLines w:val="0"/>
        <w:pageBreakBefore w:val="0"/>
        <w:widowControl w:val="0"/>
        <w:numPr>
          <w:ilvl w:val="0"/>
          <w:numId w:val="0"/>
        </w:numPr>
        <w:kinsoku/>
        <w:wordWrap/>
        <w:overflowPunct/>
        <w:topLinePunct w:val="0"/>
        <w:autoSpaceDE/>
        <w:autoSpaceDN/>
        <w:bidi w:val="0"/>
        <w:adjustRightInd/>
        <w:snapToGrid/>
        <w:spacing w:line="160" w:lineRule="exact"/>
        <w:jc w:val="both"/>
        <w:textAlignment w:val="auto"/>
        <w:rPr>
          <w:rFonts w:hint="eastAsia" w:ascii="仿宋" w:hAnsi="仿宋" w:eastAsia="仿宋" w:cs="仿宋"/>
          <w:sz w:val="32"/>
          <w:szCs w:val="32"/>
          <w:lang w:val="en-US" w:eastAsia="zh-CN"/>
        </w:rPr>
      </w:pPr>
    </w:p>
    <w:p w14:paraId="1B120DE2">
      <w:pPr>
        <w:keepNext w:val="0"/>
        <w:keepLines w:val="0"/>
        <w:pageBreakBefore w:val="0"/>
        <w:widowControl w:val="0"/>
        <w:numPr>
          <w:ilvl w:val="0"/>
          <w:numId w:val="0"/>
        </w:numPr>
        <w:kinsoku/>
        <w:wordWrap/>
        <w:overflowPunct/>
        <w:topLinePunct w:val="0"/>
        <w:autoSpaceDE/>
        <w:autoSpaceDN/>
        <w:bidi w:val="0"/>
        <w:adjustRightInd/>
        <w:snapToGrid/>
        <w:spacing w:line="160" w:lineRule="exact"/>
        <w:jc w:val="both"/>
        <w:textAlignment w:val="auto"/>
        <w:rPr>
          <w:rFonts w:hint="eastAsia" w:ascii="仿宋" w:hAnsi="仿宋" w:eastAsia="仿宋" w:cs="仿宋"/>
          <w:sz w:val="32"/>
          <w:szCs w:val="32"/>
          <w:lang w:val="en-US" w:eastAsia="zh-CN"/>
        </w:rPr>
      </w:pPr>
    </w:p>
    <w:p w14:paraId="56D2EBD2">
      <w:pPr>
        <w:keepNext w:val="0"/>
        <w:keepLines w:val="0"/>
        <w:pageBreakBefore w:val="0"/>
        <w:widowControl w:val="0"/>
        <w:numPr>
          <w:ilvl w:val="0"/>
          <w:numId w:val="0"/>
        </w:numPr>
        <w:kinsoku/>
        <w:wordWrap/>
        <w:overflowPunct/>
        <w:topLinePunct w:val="0"/>
        <w:autoSpaceDE/>
        <w:autoSpaceDN/>
        <w:bidi w:val="0"/>
        <w:adjustRightInd/>
        <w:snapToGrid/>
        <w:spacing w:line="160" w:lineRule="exact"/>
        <w:jc w:val="both"/>
        <w:textAlignment w:val="auto"/>
        <w:rPr>
          <w:rFonts w:hint="eastAsia" w:ascii="仿宋" w:hAnsi="仿宋" w:eastAsia="仿宋" w:cs="仿宋"/>
          <w:sz w:val="32"/>
          <w:szCs w:val="32"/>
          <w:lang w:val="en-US" w:eastAsia="zh-CN"/>
        </w:rPr>
      </w:pPr>
    </w:p>
    <w:p w14:paraId="65EA2639">
      <w:pPr>
        <w:keepNext w:val="0"/>
        <w:keepLines w:val="0"/>
        <w:pageBreakBefore w:val="0"/>
        <w:widowControl w:val="0"/>
        <w:numPr>
          <w:ilvl w:val="0"/>
          <w:numId w:val="0"/>
        </w:numPr>
        <w:kinsoku/>
        <w:wordWrap/>
        <w:overflowPunct/>
        <w:topLinePunct w:val="0"/>
        <w:autoSpaceDE/>
        <w:autoSpaceDN/>
        <w:bidi w:val="0"/>
        <w:adjustRightInd/>
        <w:snapToGrid/>
        <w:spacing w:line="160" w:lineRule="exact"/>
        <w:jc w:val="both"/>
        <w:textAlignment w:val="auto"/>
        <w:rPr>
          <w:rFonts w:hint="eastAsia" w:ascii="仿宋" w:hAnsi="仿宋" w:eastAsia="仿宋" w:cs="仿宋"/>
          <w:sz w:val="32"/>
          <w:szCs w:val="32"/>
          <w:lang w:val="en-US" w:eastAsia="zh-CN"/>
        </w:rPr>
      </w:pPr>
    </w:p>
    <w:p w14:paraId="2ED45B0C">
      <w:pPr>
        <w:keepNext w:val="0"/>
        <w:keepLines w:val="0"/>
        <w:pageBreakBefore w:val="0"/>
        <w:widowControl w:val="0"/>
        <w:numPr>
          <w:ilvl w:val="0"/>
          <w:numId w:val="0"/>
        </w:numPr>
        <w:kinsoku/>
        <w:wordWrap/>
        <w:overflowPunct/>
        <w:topLinePunct w:val="0"/>
        <w:autoSpaceDE/>
        <w:autoSpaceDN/>
        <w:bidi w:val="0"/>
        <w:adjustRightInd/>
        <w:snapToGrid/>
        <w:spacing w:line="160" w:lineRule="exact"/>
        <w:jc w:val="both"/>
        <w:textAlignment w:val="auto"/>
        <w:rPr>
          <w:rFonts w:hint="eastAsia" w:ascii="仿宋" w:hAnsi="仿宋" w:eastAsia="仿宋" w:cs="仿宋"/>
          <w:sz w:val="32"/>
          <w:szCs w:val="32"/>
          <w:lang w:val="en-US" w:eastAsia="zh-CN"/>
        </w:rPr>
      </w:pPr>
    </w:p>
    <w:p w14:paraId="4AE1A0D5">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jc w:val="center"/>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2024</w:t>
      </w:r>
      <w:r>
        <w:rPr>
          <w:rFonts w:hint="eastAsia" w:ascii="仿宋" w:hAnsi="仿宋" w:eastAsia="仿宋" w:cs="仿宋"/>
          <w:sz w:val="28"/>
          <w:szCs w:val="28"/>
        </w:rPr>
        <w:t>年</w:t>
      </w:r>
      <w:r>
        <w:rPr>
          <w:rFonts w:hint="eastAsia" w:ascii="仿宋" w:hAnsi="仿宋" w:eastAsia="仿宋" w:cs="仿宋"/>
          <w:sz w:val="28"/>
          <w:szCs w:val="28"/>
          <w:lang w:val="en-US" w:eastAsia="zh-CN"/>
        </w:rPr>
        <w:t>12</w:t>
      </w:r>
      <w:r>
        <w:rPr>
          <w:rFonts w:hint="eastAsia" w:ascii="仿宋" w:hAnsi="仿宋" w:eastAsia="仿宋" w:cs="仿宋"/>
          <w:sz w:val="28"/>
          <w:szCs w:val="28"/>
        </w:rPr>
        <w:t>月</w:t>
      </w:r>
      <w:r>
        <w:rPr>
          <w:rFonts w:hint="eastAsia" w:ascii="仿宋" w:hAnsi="仿宋" w:eastAsia="仿宋" w:cs="仿宋"/>
          <w:sz w:val="28"/>
          <w:szCs w:val="28"/>
          <w:lang w:val="en-US" w:eastAsia="zh-CN"/>
        </w:rPr>
        <w:t>6</w:t>
      </w:r>
      <w:r>
        <w:rPr>
          <w:rFonts w:hint="eastAsia" w:ascii="仿宋" w:hAnsi="仿宋" w:eastAsia="仿宋" w:cs="仿宋"/>
          <w:sz w:val="28"/>
          <w:szCs w:val="28"/>
        </w:rPr>
        <w:t>日印</w:t>
      </w:r>
      <w:r>
        <w:rPr>
          <w:rFonts w:hint="eastAsia" w:ascii="仿宋" w:hAnsi="仿宋" w:eastAsia="仿宋" w:cs="仿宋"/>
          <w:sz w:val="28"/>
          <w:szCs w:val="28"/>
          <w:lang w:val="en-US" w:eastAsia="zh-CN"/>
        </w:rPr>
        <w:t>发</w:t>
      </w:r>
    </w:p>
    <w:p w14:paraId="13F538B7">
      <w:pPr>
        <w:bidi w:val="0"/>
        <w:jc w:val="left"/>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w:t>
      </w:r>
    </w:p>
    <w:p w14:paraId="18EA335E">
      <w:pPr>
        <w:spacing w:line="540" w:lineRule="exact"/>
        <w:jc w:val="center"/>
        <w:rPr>
          <w:rFonts w:hint="eastAsia" w:ascii="宋体" w:hAnsi="宋体" w:eastAsia="宋体" w:cs="宋体"/>
          <w:b/>
          <w:bCs/>
          <w:sz w:val="44"/>
          <w:szCs w:val="44"/>
        </w:rPr>
      </w:pPr>
    </w:p>
    <w:p w14:paraId="284270EC">
      <w:pPr>
        <w:widowControl/>
        <w:shd w:val="clear" w:color="auto" w:fill="FFFFFF"/>
        <w:spacing w:line="560" w:lineRule="atLeast"/>
        <w:jc w:val="center"/>
        <w:rPr>
          <w:rFonts w:hint="eastAsia" w:ascii="宋体" w:hAnsi="宋体" w:eastAsia="宋体" w:cs="宋体"/>
          <w:b/>
          <w:bCs w:val="0"/>
          <w:color w:val="000000"/>
          <w:kern w:val="0"/>
          <w:sz w:val="44"/>
          <w:szCs w:val="44"/>
          <w:shd w:val="clear" w:color="auto" w:fill="FFFFFF"/>
        </w:rPr>
      </w:pPr>
      <w:r>
        <w:rPr>
          <w:rFonts w:hint="eastAsia" w:ascii="宋体" w:hAnsi="宋体" w:eastAsia="宋体" w:cs="宋体"/>
          <w:b/>
          <w:bCs w:val="0"/>
          <w:color w:val="000000"/>
          <w:kern w:val="0"/>
          <w:sz w:val="44"/>
          <w:szCs w:val="44"/>
          <w:shd w:val="clear" w:color="auto" w:fill="FFFFFF"/>
        </w:rPr>
        <w:t>河北建筑工程学院本科教学</w:t>
      </w:r>
    </w:p>
    <w:p w14:paraId="514E630B">
      <w:pPr>
        <w:widowControl/>
        <w:shd w:val="clear" w:color="auto" w:fill="FFFFFF"/>
        <w:spacing w:line="560" w:lineRule="atLeast"/>
        <w:jc w:val="center"/>
        <w:rPr>
          <w:rFonts w:hint="eastAsia" w:ascii="宋体" w:hAnsi="宋体" w:eastAsia="宋体" w:cs="宋体"/>
          <w:b/>
          <w:bCs w:val="0"/>
          <w:color w:val="000000"/>
          <w:kern w:val="0"/>
          <w:sz w:val="44"/>
          <w:szCs w:val="44"/>
          <w:shd w:val="clear" w:color="auto" w:fill="FFFFFF"/>
        </w:rPr>
      </w:pPr>
      <w:r>
        <w:rPr>
          <w:rFonts w:hint="eastAsia" w:ascii="宋体" w:hAnsi="宋体" w:eastAsia="宋体" w:cs="宋体"/>
          <w:b/>
          <w:bCs w:val="0"/>
          <w:color w:val="000000"/>
          <w:kern w:val="0"/>
          <w:sz w:val="44"/>
          <w:szCs w:val="44"/>
          <w:shd w:val="clear" w:color="auto" w:fill="FFFFFF"/>
        </w:rPr>
        <w:t>质量评价与持续改进工作实施办法（试行）</w:t>
      </w:r>
    </w:p>
    <w:p w14:paraId="254AB4B4">
      <w:pPr>
        <w:widowControl/>
        <w:shd w:val="clear" w:color="auto" w:fill="FFFFFF"/>
        <w:spacing w:line="560" w:lineRule="atLeast"/>
        <w:jc w:val="center"/>
        <w:rPr>
          <w:rFonts w:hint="eastAsia" w:ascii="宋体" w:hAnsi="宋体" w:eastAsia="宋体" w:cs="宋体"/>
          <w:b/>
          <w:bCs w:val="0"/>
          <w:color w:val="000000"/>
          <w:kern w:val="0"/>
          <w:sz w:val="44"/>
          <w:szCs w:val="44"/>
          <w:shd w:val="clear" w:color="auto" w:fill="FFFFFF"/>
        </w:rPr>
      </w:pPr>
    </w:p>
    <w:p w14:paraId="3F7F4748">
      <w:pPr>
        <w:keepNext w:val="0"/>
        <w:keepLines w:val="0"/>
        <w:pageBreakBefore w:val="0"/>
        <w:widowControl/>
        <w:shd w:val="clear" w:color="auto" w:fill="FFFFFF"/>
        <w:kinsoku/>
        <w:wordWrap/>
        <w:overflowPunct/>
        <w:topLinePunct w:val="0"/>
        <w:autoSpaceDE/>
        <w:autoSpaceDN/>
        <w:bidi w:val="0"/>
        <w:adjustRightInd/>
        <w:snapToGrid/>
        <w:spacing w:line="100" w:lineRule="exact"/>
        <w:ind w:firstLine="540" w:firstLineChars="200"/>
        <w:jc w:val="left"/>
        <w:textAlignment w:val="auto"/>
        <w:rPr>
          <w:rFonts w:ascii="仿宋" w:hAnsi="仿宋" w:eastAsia="仿宋"/>
          <w:color w:val="000000"/>
          <w:kern w:val="0"/>
          <w:sz w:val="27"/>
          <w:szCs w:val="27"/>
        </w:rPr>
      </w:pPr>
    </w:p>
    <w:p w14:paraId="1BDFBB7B">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640" w:firstLineChars="200"/>
        <w:jc w:val="left"/>
        <w:textAlignment w:val="auto"/>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 xml:space="preserve">为进一步完善学校教学质量监控与保障体系建设，加强本科教学质量评价与持续改进工作，规范评价与反馈工作程序，提高本科教育教学质量，结合学校工作实际，特制定本办法。 </w:t>
      </w:r>
    </w:p>
    <w:p w14:paraId="07CA6AB5">
      <w:pPr>
        <w:keepNext w:val="0"/>
        <w:keepLines w:val="0"/>
        <w:pageBreakBefore w:val="0"/>
        <w:widowControl/>
        <w:shd w:val="clear" w:color="auto" w:fill="FFFFFF"/>
        <w:kinsoku/>
        <w:wordWrap/>
        <w:overflowPunct/>
        <w:topLinePunct w:val="0"/>
        <w:autoSpaceDE/>
        <w:autoSpaceDN/>
        <w:bidi w:val="0"/>
        <w:adjustRightInd/>
        <w:snapToGrid w:val="0"/>
        <w:spacing w:before="157" w:beforeLines="50" w:after="157" w:afterLines="50" w:line="560" w:lineRule="exact"/>
        <w:jc w:val="center"/>
        <w:textAlignment w:val="auto"/>
        <w:rPr>
          <w:rFonts w:hint="eastAsia" w:ascii="黑体" w:hAnsi="黑体" w:eastAsia="黑体" w:cs="Arial"/>
          <w:color w:val="000000"/>
          <w:kern w:val="0"/>
          <w:sz w:val="32"/>
          <w:szCs w:val="32"/>
        </w:rPr>
      </w:pPr>
      <w:r>
        <w:rPr>
          <w:rFonts w:hint="eastAsia" w:ascii="黑体" w:hAnsi="黑体" w:eastAsia="黑体" w:cs="Arial"/>
          <w:color w:val="000000"/>
          <w:kern w:val="0"/>
          <w:sz w:val="32"/>
          <w:szCs w:val="32"/>
        </w:rPr>
        <w:t>第一章 指导思想</w:t>
      </w:r>
    </w:p>
    <w:p w14:paraId="0B0858D7">
      <w:pPr>
        <w:keepNext w:val="0"/>
        <w:keepLines w:val="0"/>
        <w:pageBreakBefore w:val="0"/>
        <w:widowControl w:val="0"/>
        <w:kinsoku/>
        <w:wordWrap/>
        <w:overflowPunct/>
        <w:topLinePunct w:val="0"/>
        <w:autoSpaceDE w:val="0"/>
        <w:autoSpaceDN w:val="0"/>
        <w:bidi w:val="0"/>
        <w:adjustRightInd w:val="0"/>
        <w:snapToGrid w:val="0"/>
        <w:spacing w:line="560" w:lineRule="exact"/>
        <w:ind w:firstLine="643" w:firstLineChars="200"/>
        <w:jc w:val="left"/>
        <w:textAlignment w:val="auto"/>
        <w:rPr>
          <w:rFonts w:ascii="仿宋" w:hAnsi="仿宋" w:eastAsia="仿宋" w:cs="Arial"/>
          <w:color w:val="000000"/>
          <w:kern w:val="0"/>
          <w:sz w:val="32"/>
          <w:szCs w:val="32"/>
        </w:rPr>
      </w:pPr>
      <w:r>
        <w:rPr>
          <w:rFonts w:hint="eastAsia" w:ascii="仿宋" w:hAnsi="仿宋" w:eastAsia="仿宋" w:cs="Arial"/>
          <w:b/>
          <w:bCs/>
          <w:color w:val="000000"/>
          <w:kern w:val="0"/>
          <w:sz w:val="32"/>
          <w:szCs w:val="32"/>
        </w:rPr>
        <w:t xml:space="preserve">第一条 </w:t>
      </w:r>
      <w:r>
        <w:rPr>
          <w:rFonts w:hint="eastAsia" w:ascii="仿宋" w:hAnsi="仿宋" w:eastAsia="仿宋" w:cs="Arial"/>
          <w:color w:val="000000"/>
          <w:kern w:val="0"/>
          <w:sz w:val="32"/>
          <w:szCs w:val="32"/>
        </w:rPr>
        <w:t>坚持立德树人根本任务，坚持“以本为本”，推进“四个回归”，秉持“学生中心、成果导向、持续改进”的理念，充分发挥目标导向、条件保障、激励约束等功能，</w:t>
      </w:r>
      <w:r>
        <w:rPr>
          <w:rFonts w:hint="eastAsia" w:ascii="仿宋" w:hAnsi="仿宋" w:eastAsia="仿宋"/>
          <w:color w:val="000000"/>
          <w:kern w:val="0"/>
          <w:sz w:val="32"/>
          <w:szCs w:val="32"/>
        </w:rPr>
        <w:t>严格教育教学管理，深化教育教学改革，全面提高本科教育教学质量，构建自觉、自省、自律、自查、自纠的质量文化。</w:t>
      </w:r>
    </w:p>
    <w:p w14:paraId="20032E8C">
      <w:pPr>
        <w:keepNext w:val="0"/>
        <w:keepLines w:val="0"/>
        <w:pageBreakBefore w:val="0"/>
        <w:widowControl w:val="0"/>
        <w:kinsoku/>
        <w:wordWrap/>
        <w:overflowPunct/>
        <w:topLinePunct w:val="0"/>
        <w:autoSpaceDE w:val="0"/>
        <w:autoSpaceDN w:val="0"/>
        <w:bidi w:val="0"/>
        <w:adjustRightInd w:val="0"/>
        <w:snapToGrid w:val="0"/>
        <w:spacing w:line="560" w:lineRule="exact"/>
        <w:ind w:firstLine="643" w:firstLineChars="200"/>
        <w:jc w:val="left"/>
        <w:textAlignment w:val="auto"/>
        <w:rPr>
          <w:rFonts w:ascii="仿宋" w:hAnsi="仿宋" w:eastAsia="仿宋" w:cs="Arial"/>
          <w:color w:val="000000"/>
          <w:kern w:val="0"/>
          <w:sz w:val="32"/>
          <w:szCs w:val="32"/>
        </w:rPr>
      </w:pPr>
      <w:r>
        <w:rPr>
          <w:rFonts w:hint="eastAsia" w:ascii="仿宋" w:hAnsi="仿宋" w:eastAsia="仿宋" w:cs="Arial"/>
          <w:b/>
          <w:color w:val="000000"/>
          <w:kern w:val="0"/>
          <w:sz w:val="32"/>
          <w:szCs w:val="32"/>
        </w:rPr>
        <w:t>第二条</w:t>
      </w:r>
      <w:r>
        <w:rPr>
          <w:rFonts w:hint="eastAsia" w:ascii="仿宋" w:hAnsi="仿宋" w:eastAsia="仿宋" w:cs="Arial"/>
          <w:color w:val="000000"/>
          <w:kern w:val="0"/>
          <w:sz w:val="32"/>
          <w:szCs w:val="32"/>
        </w:rPr>
        <w:t xml:space="preserve"> 教学质量评价与持续改进工作以提高和保证教学质量为目标，运用系统评价方法，诊断教学中存在的质量问题，形成评价、反馈、改进、再评价的质量管理闭环。</w:t>
      </w:r>
    </w:p>
    <w:p w14:paraId="60563E9C">
      <w:pPr>
        <w:keepNext w:val="0"/>
        <w:keepLines w:val="0"/>
        <w:pageBreakBefore w:val="0"/>
        <w:widowControl/>
        <w:shd w:val="clear" w:color="auto" w:fill="FFFFFF"/>
        <w:kinsoku/>
        <w:wordWrap/>
        <w:overflowPunct/>
        <w:topLinePunct w:val="0"/>
        <w:autoSpaceDE/>
        <w:autoSpaceDN/>
        <w:bidi w:val="0"/>
        <w:adjustRightInd/>
        <w:snapToGrid w:val="0"/>
        <w:spacing w:before="157" w:beforeLines="50" w:after="157" w:afterLines="50" w:line="560" w:lineRule="exact"/>
        <w:jc w:val="center"/>
        <w:textAlignment w:val="auto"/>
        <w:rPr>
          <w:rFonts w:ascii="Arial" w:hAnsi="Arial" w:cs="Arial"/>
          <w:color w:val="000000"/>
          <w:kern w:val="0"/>
          <w:sz w:val="32"/>
          <w:szCs w:val="32"/>
        </w:rPr>
      </w:pPr>
      <w:r>
        <w:rPr>
          <w:rFonts w:hint="eastAsia" w:ascii="黑体" w:hAnsi="黑体" w:eastAsia="黑体" w:cs="Arial"/>
          <w:color w:val="000000"/>
          <w:kern w:val="0"/>
          <w:sz w:val="32"/>
          <w:szCs w:val="32"/>
        </w:rPr>
        <w:t>第二章 基本原则</w:t>
      </w:r>
    </w:p>
    <w:p w14:paraId="4A1B8593">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630" w:firstLineChars="196"/>
        <w:jc w:val="left"/>
        <w:textAlignment w:val="auto"/>
        <w:rPr>
          <w:rFonts w:ascii="微软雅黑" w:hAnsi="微软雅黑" w:eastAsia="微软雅黑"/>
          <w:color w:val="000000"/>
          <w:sz w:val="32"/>
          <w:szCs w:val="32"/>
        </w:rPr>
      </w:pPr>
      <w:r>
        <w:rPr>
          <w:rFonts w:hint="eastAsia" w:ascii="仿宋" w:hAnsi="仿宋" w:eastAsia="仿宋" w:cs="Arial"/>
          <w:b/>
          <w:bCs/>
          <w:color w:val="000000"/>
          <w:kern w:val="0"/>
          <w:sz w:val="32"/>
          <w:szCs w:val="32"/>
        </w:rPr>
        <w:t>第三条</w:t>
      </w:r>
      <w:r>
        <w:rPr>
          <w:rFonts w:hint="eastAsia" w:ascii="宋体" w:hAnsi="宋体" w:cs="宋体"/>
          <w:color w:val="000000"/>
          <w:kern w:val="0"/>
          <w:sz w:val="32"/>
          <w:szCs w:val="32"/>
        </w:rPr>
        <w:t xml:space="preserve"> </w:t>
      </w:r>
      <w:r>
        <w:rPr>
          <w:rFonts w:hint="eastAsia" w:ascii="仿宋" w:hAnsi="仿宋" w:eastAsia="仿宋" w:cs="Arial"/>
          <w:color w:val="000000"/>
          <w:kern w:val="0"/>
          <w:sz w:val="32"/>
          <w:szCs w:val="32"/>
        </w:rPr>
        <w:t>教学质量评价遵循全面性原则和多样性原则。</w:t>
      </w:r>
    </w:p>
    <w:p w14:paraId="4123E1E8">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480" w:firstLineChars="150"/>
        <w:jc w:val="left"/>
        <w:textAlignment w:val="auto"/>
        <w:rPr>
          <w:rFonts w:ascii="仿宋" w:hAnsi="仿宋" w:eastAsia="仿宋" w:cs="Arial"/>
          <w:color w:val="000000"/>
          <w:kern w:val="0"/>
          <w:sz w:val="32"/>
          <w:szCs w:val="32"/>
        </w:rPr>
      </w:pPr>
      <w:r>
        <w:rPr>
          <w:rFonts w:hint="eastAsia" w:ascii="楷体" w:hAnsi="楷体" w:eastAsia="楷体" w:cs="楷体"/>
          <w:color w:val="000000"/>
          <w:kern w:val="0"/>
          <w:sz w:val="32"/>
          <w:szCs w:val="32"/>
        </w:rPr>
        <w:t>（一）全面性原则：</w:t>
      </w:r>
      <w:r>
        <w:rPr>
          <w:rFonts w:hint="eastAsia" w:ascii="仿宋" w:hAnsi="仿宋" w:eastAsia="仿宋" w:cs="Arial"/>
          <w:color w:val="000000"/>
          <w:kern w:val="0"/>
          <w:sz w:val="32"/>
          <w:szCs w:val="32"/>
        </w:rPr>
        <w:t>教学质量评价应贯穿教学全过程，根据各主要教学环节的教学质量标准，以课堂教学评价为重点，全面评价本科教育教学质量。对课程的评价既包括理论教学评价、又包括实践教学评价；既包括期中、期末等重要过程节点评价，又要做好过程性随机评价。对教师的评价既要覆盖全员评价，又要对</w:t>
      </w:r>
      <w:r>
        <w:rPr>
          <w:rFonts w:ascii="仿宋" w:hAnsi="仿宋" w:eastAsia="仿宋" w:cs="Arial"/>
          <w:color w:val="000000"/>
          <w:kern w:val="0"/>
          <w:sz w:val="32"/>
          <w:szCs w:val="32"/>
        </w:rPr>
        <w:t>其</w:t>
      </w:r>
      <w:r>
        <w:rPr>
          <w:rFonts w:hint="eastAsia" w:ascii="仿宋" w:hAnsi="仿宋" w:eastAsia="仿宋" w:cs="Arial"/>
          <w:color w:val="000000"/>
          <w:kern w:val="0"/>
          <w:sz w:val="32"/>
          <w:szCs w:val="32"/>
        </w:rPr>
        <w:t>教学生涯全过程进行评价。对学生的评价既要做好在校期间的整体评价，又要关注学生毕业五年后的培养目标达成评价。</w:t>
      </w:r>
    </w:p>
    <w:p w14:paraId="5338A011">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480" w:firstLineChars="150"/>
        <w:jc w:val="left"/>
        <w:textAlignment w:val="auto"/>
        <w:rPr>
          <w:rFonts w:hint="eastAsia" w:ascii="仿宋" w:hAnsi="仿宋" w:eastAsia="仿宋" w:cs="Arial"/>
          <w:color w:val="000000"/>
          <w:kern w:val="0"/>
          <w:sz w:val="32"/>
          <w:szCs w:val="32"/>
        </w:rPr>
      </w:pPr>
      <w:r>
        <w:rPr>
          <w:rFonts w:hint="eastAsia" w:ascii="楷体" w:hAnsi="楷体" w:eastAsia="楷体" w:cs="楷体"/>
          <w:color w:val="000000"/>
          <w:kern w:val="0"/>
          <w:sz w:val="32"/>
          <w:szCs w:val="32"/>
        </w:rPr>
        <w:t>（二）多样性原则：</w:t>
      </w:r>
      <w:r>
        <w:rPr>
          <w:rFonts w:hint="eastAsia" w:ascii="仿宋" w:hAnsi="仿宋" w:eastAsia="仿宋" w:cs="Arial"/>
          <w:color w:val="000000"/>
          <w:kern w:val="0"/>
          <w:sz w:val="32"/>
          <w:szCs w:val="32"/>
        </w:rPr>
        <w:t>教学评价应充分发挥不同评价主体的作用，建立校内与校外评价、学生与教师评价、学校与学院评价、自我与同行评价、定性与定量评价相结合的评价体系。</w:t>
      </w:r>
    </w:p>
    <w:p w14:paraId="397F569D">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643" w:firstLineChars="200"/>
        <w:jc w:val="left"/>
        <w:textAlignment w:val="auto"/>
        <w:rPr>
          <w:rFonts w:hint="eastAsia" w:ascii="仿宋" w:hAnsi="仿宋" w:eastAsia="仿宋" w:cs="Arial"/>
          <w:color w:val="000000"/>
          <w:kern w:val="0"/>
          <w:sz w:val="32"/>
          <w:szCs w:val="32"/>
        </w:rPr>
      </w:pPr>
      <w:r>
        <w:rPr>
          <w:rFonts w:hint="eastAsia" w:ascii="仿宋" w:hAnsi="仿宋" w:eastAsia="仿宋" w:cs="Arial"/>
          <w:b/>
          <w:color w:val="000000"/>
          <w:kern w:val="0"/>
          <w:sz w:val="32"/>
          <w:szCs w:val="32"/>
        </w:rPr>
        <w:t>第四条</w:t>
      </w:r>
      <w:r>
        <w:rPr>
          <w:rFonts w:hint="eastAsia" w:ascii="仿宋" w:hAnsi="仿宋" w:eastAsia="仿宋" w:cs="Arial"/>
          <w:color w:val="000000"/>
          <w:kern w:val="0"/>
          <w:sz w:val="32"/>
          <w:szCs w:val="32"/>
        </w:rPr>
        <w:t xml:space="preserve"> 教学持续改进遵循改进闭环原则和发展性原则。</w:t>
      </w:r>
    </w:p>
    <w:p w14:paraId="4CE08EF5">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480" w:firstLineChars="150"/>
        <w:jc w:val="left"/>
        <w:textAlignment w:val="auto"/>
        <w:rPr>
          <w:rFonts w:hint="eastAsia" w:ascii="仿宋" w:hAnsi="仿宋" w:eastAsia="仿宋" w:cs="Arial"/>
          <w:color w:val="000000"/>
          <w:kern w:val="0"/>
          <w:sz w:val="32"/>
          <w:szCs w:val="32"/>
        </w:rPr>
      </w:pPr>
      <w:r>
        <w:rPr>
          <w:rFonts w:hint="eastAsia" w:ascii="楷体" w:hAnsi="楷体" w:eastAsia="楷体" w:cs="楷体"/>
          <w:color w:val="000000"/>
          <w:kern w:val="0"/>
          <w:sz w:val="32"/>
          <w:szCs w:val="32"/>
        </w:rPr>
        <w:t>（一）改进闭环原则：</w:t>
      </w:r>
      <w:r>
        <w:rPr>
          <w:rFonts w:hint="eastAsia" w:ascii="仿宋" w:hAnsi="仿宋" w:eastAsia="仿宋" w:cs="Arial"/>
          <w:color w:val="000000"/>
          <w:kern w:val="0"/>
          <w:sz w:val="32"/>
          <w:szCs w:val="32"/>
        </w:rPr>
        <w:t>在教学质量监控与评价过程中须有问题反馈和检查复评机制，形成科学评价、有效反馈、</w:t>
      </w:r>
      <w:r>
        <w:rPr>
          <w:rFonts w:ascii="仿宋" w:hAnsi="仿宋" w:eastAsia="仿宋" w:cs="Arial"/>
          <w:color w:val="000000"/>
          <w:kern w:val="0"/>
          <w:sz w:val="32"/>
          <w:szCs w:val="32"/>
        </w:rPr>
        <w:t>持续</w:t>
      </w:r>
      <w:r>
        <w:rPr>
          <w:rFonts w:hint="eastAsia" w:ascii="仿宋" w:hAnsi="仿宋" w:eastAsia="仿宋" w:cs="Arial"/>
          <w:color w:val="000000"/>
          <w:kern w:val="0"/>
          <w:sz w:val="32"/>
          <w:szCs w:val="32"/>
        </w:rPr>
        <w:t>改进、检查复评的质量管理闭环。</w:t>
      </w:r>
    </w:p>
    <w:p w14:paraId="627EE361">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480" w:firstLineChars="150"/>
        <w:jc w:val="left"/>
        <w:textAlignment w:val="auto"/>
        <w:rPr>
          <w:rFonts w:ascii="仿宋" w:hAnsi="仿宋" w:eastAsia="仿宋" w:cs="Arial"/>
          <w:color w:val="000000"/>
          <w:kern w:val="0"/>
          <w:sz w:val="32"/>
          <w:szCs w:val="32"/>
        </w:rPr>
      </w:pPr>
      <w:r>
        <w:rPr>
          <w:rFonts w:hint="eastAsia" w:ascii="楷体" w:hAnsi="楷体" w:eastAsia="楷体" w:cs="楷体"/>
          <w:color w:val="000000"/>
          <w:kern w:val="0"/>
          <w:sz w:val="32"/>
          <w:szCs w:val="32"/>
        </w:rPr>
        <w:t>（二）发展性原则：</w:t>
      </w:r>
      <w:r>
        <w:rPr>
          <w:rFonts w:hint="eastAsia" w:ascii="仿宋" w:hAnsi="仿宋" w:eastAsia="仿宋" w:cs="Arial"/>
          <w:color w:val="000000"/>
          <w:kern w:val="0"/>
          <w:sz w:val="32"/>
          <w:szCs w:val="32"/>
        </w:rPr>
        <w:t>教学持续改进以提升教师教学能力、推动教学改革创新、促进学生全面发展、提高教育教学质量为导向，体现过程和结果兼顾，在评价过程中体现发展性原则，旨在实现教学相长，师生共同发展。</w:t>
      </w:r>
    </w:p>
    <w:p w14:paraId="4F375854">
      <w:pPr>
        <w:keepNext w:val="0"/>
        <w:keepLines w:val="0"/>
        <w:pageBreakBefore w:val="0"/>
        <w:widowControl/>
        <w:shd w:val="clear" w:color="auto" w:fill="FFFFFF"/>
        <w:kinsoku/>
        <w:wordWrap/>
        <w:overflowPunct/>
        <w:topLinePunct w:val="0"/>
        <w:autoSpaceDE/>
        <w:autoSpaceDN/>
        <w:bidi w:val="0"/>
        <w:adjustRightInd/>
        <w:snapToGrid w:val="0"/>
        <w:spacing w:before="157" w:beforeLines="50" w:after="157" w:afterLines="50" w:line="560" w:lineRule="exact"/>
        <w:jc w:val="center"/>
        <w:textAlignment w:val="auto"/>
        <w:rPr>
          <w:rFonts w:hint="eastAsia" w:ascii="黑体" w:hAnsi="黑体" w:eastAsia="黑体" w:cs="Arial"/>
          <w:color w:val="000000"/>
          <w:kern w:val="0"/>
          <w:sz w:val="32"/>
          <w:szCs w:val="32"/>
        </w:rPr>
      </w:pPr>
      <w:r>
        <w:rPr>
          <w:rFonts w:hint="eastAsia" w:ascii="黑体" w:hAnsi="黑体" w:eastAsia="黑体" w:cs="Arial"/>
          <w:color w:val="000000"/>
          <w:kern w:val="0"/>
          <w:sz w:val="32"/>
          <w:szCs w:val="32"/>
        </w:rPr>
        <w:t>第三章</w:t>
      </w:r>
      <w:r>
        <w:rPr>
          <w:rFonts w:hint="eastAsia" w:ascii="黑体" w:hAnsi="黑体" w:eastAsia="黑体" w:cs="Arial"/>
          <w:color w:val="000000"/>
          <w:kern w:val="0"/>
          <w:sz w:val="32"/>
          <w:szCs w:val="32"/>
          <w:lang w:val="en-US" w:eastAsia="zh-CN"/>
        </w:rPr>
        <w:t xml:space="preserve"> </w:t>
      </w:r>
      <w:r>
        <w:rPr>
          <w:rFonts w:hint="eastAsia" w:ascii="黑体" w:hAnsi="黑体" w:eastAsia="黑体" w:cs="Arial"/>
          <w:color w:val="000000"/>
          <w:kern w:val="0"/>
          <w:sz w:val="32"/>
          <w:szCs w:val="32"/>
        </w:rPr>
        <w:t>组织实施</w:t>
      </w:r>
    </w:p>
    <w:p w14:paraId="30574FB5">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643" w:firstLineChars="200"/>
        <w:jc w:val="left"/>
        <w:textAlignment w:val="auto"/>
        <w:rPr>
          <w:rFonts w:hint="eastAsia" w:ascii="仿宋" w:hAnsi="仿宋" w:eastAsia="仿宋" w:cs="Arial"/>
          <w:color w:val="000000"/>
          <w:kern w:val="0"/>
          <w:sz w:val="32"/>
          <w:szCs w:val="32"/>
        </w:rPr>
      </w:pPr>
      <w:r>
        <w:rPr>
          <w:rFonts w:hint="eastAsia" w:ascii="仿宋" w:hAnsi="仿宋" w:eastAsia="仿宋" w:cs="Arial"/>
          <w:b/>
          <w:color w:val="000000"/>
          <w:kern w:val="0"/>
          <w:sz w:val="32"/>
          <w:szCs w:val="32"/>
        </w:rPr>
        <w:t>第五条</w:t>
      </w:r>
      <w:r>
        <w:rPr>
          <w:rFonts w:hint="eastAsia" w:ascii="仿宋" w:hAnsi="仿宋" w:eastAsia="仿宋" w:cs="Arial"/>
          <w:color w:val="000000"/>
          <w:kern w:val="0"/>
          <w:sz w:val="32"/>
          <w:szCs w:val="32"/>
        </w:rPr>
        <w:t xml:space="preserve"> 学校本科教学质量评价与持续改进工作在校长和分管</w:t>
      </w:r>
      <w:r>
        <w:rPr>
          <w:rFonts w:hint="eastAsia" w:ascii="仿宋" w:hAnsi="仿宋" w:eastAsia="仿宋" w:cs="Arial"/>
          <w:color w:val="000000"/>
          <w:kern w:val="0"/>
          <w:sz w:val="32"/>
          <w:szCs w:val="32"/>
          <w:lang w:val="en-US" w:eastAsia="zh-CN"/>
        </w:rPr>
        <w:t>本科教学校领导的带领下</w:t>
      </w:r>
      <w:r>
        <w:rPr>
          <w:rFonts w:hint="eastAsia" w:ascii="仿宋" w:hAnsi="仿宋" w:eastAsia="仿宋" w:cs="Arial"/>
          <w:color w:val="000000"/>
          <w:kern w:val="0"/>
          <w:sz w:val="32"/>
          <w:szCs w:val="32"/>
        </w:rPr>
        <w:t>，在教学工作指导委员会的指导下，由教务处负责组织实施。</w:t>
      </w:r>
    </w:p>
    <w:p w14:paraId="56E98B02">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643" w:firstLineChars="200"/>
        <w:jc w:val="left"/>
        <w:textAlignment w:val="auto"/>
        <w:rPr>
          <w:rFonts w:ascii="仿宋" w:hAnsi="仿宋" w:eastAsia="仿宋" w:cs="Arial"/>
          <w:color w:val="000000"/>
          <w:kern w:val="0"/>
          <w:sz w:val="32"/>
          <w:szCs w:val="32"/>
        </w:rPr>
      </w:pPr>
      <w:r>
        <w:rPr>
          <w:rFonts w:hint="eastAsia" w:ascii="仿宋" w:hAnsi="仿宋" w:eastAsia="仿宋" w:cs="Arial"/>
          <w:b/>
          <w:color w:val="000000"/>
          <w:kern w:val="0"/>
          <w:sz w:val="32"/>
          <w:szCs w:val="32"/>
        </w:rPr>
        <w:t xml:space="preserve">第六条 </w:t>
      </w:r>
      <w:r>
        <w:rPr>
          <w:rFonts w:hint="eastAsia" w:ascii="仿宋" w:hAnsi="仿宋" w:eastAsia="仿宋" w:cs="Arial"/>
          <w:color w:val="000000"/>
          <w:kern w:val="0"/>
          <w:sz w:val="32"/>
          <w:szCs w:val="32"/>
        </w:rPr>
        <w:t>各院（系、部）的教学质量评价和持续改进工作由学院（系、部）分管领导负责，基层教学组织负责人、二级教学督导、教学办等参与，按照学校的工作要求，落实履行各项教育教学质量评价与持续改进工作。</w:t>
      </w:r>
    </w:p>
    <w:p w14:paraId="00408D31">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643" w:firstLineChars="200"/>
        <w:jc w:val="left"/>
        <w:textAlignment w:val="auto"/>
        <w:rPr>
          <w:rFonts w:hint="eastAsia" w:ascii="仿宋" w:hAnsi="仿宋" w:eastAsia="仿宋" w:cs="Arial"/>
          <w:color w:val="000000"/>
          <w:kern w:val="0"/>
          <w:sz w:val="32"/>
          <w:szCs w:val="32"/>
        </w:rPr>
      </w:pPr>
      <w:r>
        <w:rPr>
          <w:rFonts w:hint="eastAsia" w:ascii="仿宋" w:hAnsi="仿宋" w:eastAsia="仿宋" w:cs="Arial"/>
          <w:b/>
          <w:color w:val="000000"/>
          <w:kern w:val="0"/>
          <w:sz w:val="32"/>
          <w:szCs w:val="32"/>
        </w:rPr>
        <w:t>第七条</w:t>
      </w:r>
      <w:r>
        <w:rPr>
          <w:rFonts w:hint="eastAsia" w:ascii="仿宋" w:hAnsi="仿宋" w:eastAsia="仿宋" w:cs="Arial"/>
          <w:color w:val="000000"/>
          <w:kern w:val="0"/>
          <w:sz w:val="32"/>
          <w:szCs w:val="32"/>
        </w:rPr>
        <w:t xml:space="preserve"> 学校建立由学生评价、督导评价、同行评价、领导评价和用人单位评价等多元评价主体构成的教学质量监控及评价体系。</w:t>
      </w:r>
    </w:p>
    <w:p w14:paraId="21B9E5D7">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480" w:firstLineChars="150"/>
        <w:jc w:val="left"/>
        <w:textAlignment w:val="auto"/>
        <w:rPr>
          <w:rFonts w:hint="eastAsia" w:ascii="仿宋" w:hAnsi="仿宋" w:eastAsia="仿宋" w:cs="Arial"/>
          <w:color w:val="000000"/>
          <w:kern w:val="0"/>
          <w:sz w:val="32"/>
          <w:szCs w:val="32"/>
        </w:rPr>
      </w:pPr>
      <w:r>
        <w:rPr>
          <w:rFonts w:hint="eastAsia" w:ascii="楷体" w:hAnsi="楷体" w:eastAsia="楷体" w:cs="楷体"/>
          <w:color w:val="000000"/>
          <w:kern w:val="0"/>
          <w:sz w:val="32"/>
          <w:szCs w:val="32"/>
        </w:rPr>
        <w:t>（一）</w:t>
      </w:r>
      <w:r>
        <w:rPr>
          <w:rFonts w:hint="eastAsia" w:ascii="仿宋" w:hAnsi="仿宋" w:eastAsia="仿宋" w:cs="Arial"/>
          <w:color w:val="000000"/>
          <w:kern w:val="0"/>
          <w:sz w:val="32"/>
          <w:szCs w:val="32"/>
        </w:rPr>
        <w:t>学校每学期组织学生对全校任课教师及所授课程开展教学评价，真实</w:t>
      </w:r>
      <w:r>
        <w:rPr>
          <w:rFonts w:ascii="仿宋" w:hAnsi="仿宋" w:eastAsia="仿宋" w:cs="Arial"/>
          <w:color w:val="000000"/>
          <w:kern w:val="0"/>
          <w:sz w:val="32"/>
          <w:szCs w:val="32"/>
        </w:rPr>
        <w:t>反映</w:t>
      </w:r>
      <w:r>
        <w:rPr>
          <w:rFonts w:hint="eastAsia" w:ascii="仿宋" w:hAnsi="仿宋" w:eastAsia="仿宋" w:cs="Arial"/>
          <w:color w:val="000000"/>
          <w:kern w:val="0"/>
          <w:sz w:val="32"/>
          <w:szCs w:val="32"/>
        </w:rPr>
        <w:t>课堂教学质量和</w:t>
      </w:r>
      <w:r>
        <w:rPr>
          <w:rFonts w:ascii="仿宋" w:hAnsi="仿宋" w:eastAsia="仿宋" w:cs="Arial"/>
          <w:color w:val="000000"/>
          <w:kern w:val="0"/>
          <w:sz w:val="32"/>
          <w:szCs w:val="32"/>
        </w:rPr>
        <w:t>教师</w:t>
      </w:r>
      <w:r>
        <w:rPr>
          <w:rFonts w:hint="eastAsia" w:ascii="仿宋" w:hAnsi="仿宋" w:eastAsia="仿宋" w:cs="Arial"/>
          <w:color w:val="000000"/>
          <w:kern w:val="0"/>
          <w:sz w:val="32"/>
          <w:szCs w:val="32"/>
        </w:rPr>
        <w:t>的教学水平，促进</w:t>
      </w:r>
      <w:r>
        <w:rPr>
          <w:rFonts w:ascii="仿宋" w:hAnsi="仿宋" w:eastAsia="仿宋" w:cs="Arial"/>
          <w:color w:val="000000"/>
          <w:kern w:val="0"/>
          <w:sz w:val="32"/>
          <w:szCs w:val="32"/>
        </w:rPr>
        <w:t>教师及时改进教学</w:t>
      </w:r>
      <w:r>
        <w:rPr>
          <w:rFonts w:hint="eastAsia" w:ascii="仿宋" w:hAnsi="仿宋" w:eastAsia="仿宋" w:cs="Arial"/>
          <w:color w:val="000000"/>
          <w:kern w:val="0"/>
          <w:sz w:val="32"/>
          <w:szCs w:val="32"/>
        </w:rPr>
        <w:t>，不断</w:t>
      </w:r>
      <w:r>
        <w:rPr>
          <w:rFonts w:ascii="仿宋" w:hAnsi="仿宋" w:eastAsia="仿宋" w:cs="Arial"/>
          <w:color w:val="000000"/>
          <w:kern w:val="0"/>
          <w:sz w:val="32"/>
          <w:szCs w:val="32"/>
        </w:rPr>
        <w:t>提高教学</w:t>
      </w:r>
      <w:r>
        <w:rPr>
          <w:rFonts w:hint="eastAsia" w:ascii="仿宋" w:hAnsi="仿宋" w:eastAsia="仿宋" w:cs="Arial"/>
          <w:color w:val="000000"/>
          <w:kern w:val="0"/>
          <w:sz w:val="32"/>
          <w:szCs w:val="32"/>
        </w:rPr>
        <w:t>质量。学生评价方式以网络评价为主，评价内容包括教师的师德师风、教学开展、辅导答疑、教学效果等方面。</w:t>
      </w:r>
    </w:p>
    <w:p w14:paraId="78FBE485">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480" w:firstLineChars="150"/>
        <w:jc w:val="left"/>
        <w:textAlignment w:val="auto"/>
        <w:rPr>
          <w:rFonts w:ascii="仿宋" w:hAnsi="仿宋" w:eastAsia="仿宋" w:cs="Arial"/>
          <w:color w:val="000000"/>
          <w:kern w:val="0"/>
          <w:sz w:val="32"/>
          <w:szCs w:val="32"/>
        </w:rPr>
      </w:pPr>
      <w:r>
        <w:rPr>
          <w:rFonts w:hint="eastAsia" w:ascii="楷体" w:hAnsi="楷体" w:eastAsia="楷体" w:cs="楷体"/>
          <w:color w:val="000000"/>
          <w:kern w:val="0"/>
          <w:sz w:val="32"/>
          <w:szCs w:val="32"/>
        </w:rPr>
        <w:t>（二）</w:t>
      </w:r>
      <w:r>
        <w:rPr>
          <w:rFonts w:hint="eastAsia" w:ascii="仿宋" w:hAnsi="仿宋" w:eastAsia="仿宋" w:cs="Arial"/>
          <w:color w:val="000000"/>
          <w:kern w:val="0"/>
          <w:sz w:val="32"/>
          <w:szCs w:val="32"/>
        </w:rPr>
        <w:t>学校执行校院两级教学督导制度。校级教学督导组和学院（系、部）教学督导组，分别负责协调、组织、执行各自职责范围内的教学督导和评教工作，在听课、评教、巡考、教学检查等工作中，发挥督教、督学、督管的作用。教学督导评价方式以听课为主，评价内容包括任课教师的教学设计、教学实施、教学能力、教学效果等方面。</w:t>
      </w:r>
    </w:p>
    <w:p w14:paraId="0DBB9F3F">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480" w:firstLineChars="150"/>
        <w:jc w:val="left"/>
        <w:textAlignment w:val="auto"/>
        <w:rPr>
          <w:rFonts w:hint="eastAsia" w:ascii="仿宋" w:hAnsi="仿宋" w:eastAsia="仿宋" w:cs="Arial"/>
          <w:color w:val="000000"/>
          <w:kern w:val="0"/>
          <w:sz w:val="32"/>
          <w:szCs w:val="32"/>
        </w:rPr>
      </w:pPr>
      <w:r>
        <w:rPr>
          <w:rFonts w:hint="eastAsia" w:ascii="楷体" w:hAnsi="楷体" w:eastAsia="楷体" w:cs="楷体"/>
          <w:color w:val="000000"/>
          <w:kern w:val="0"/>
          <w:sz w:val="32"/>
          <w:szCs w:val="32"/>
        </w:rPr>
        <w:t>（三）</w:t>
      </w:r>
      <w:r>
        <w:rPr>
          <w:rFonts w:hint="eastAsia" w:ascii="仿宋" w:hAnsi="仿宋" w:eastAsia="仿宋" w:cs="Arial"/>
          <w:color w:val="000000"/>
          <w:kern w:val="0"/>
          <w:sz w:val="32"/>
          <w:szCs w:val="32"/>
        </w:rPr>
        <w:t>学院（系、部）组织同行教师经常性</w:t>
      </w:r>
      <w:r>
        <w:rPr>
          <w:rFonts w:hint="eastAsia" w:ascii="仿宋" w:hAnsi="仿宋" w:eastAsia="仿宋" w:cs="Arial"/>
          <w:color w:val="000000"/>
          <w:kern w:val="0"/>
          <w:sz w:val="32"/>
          <w:szCs w:val="32"/>
          <w:lang w:eastAsia="zh-CN"/>
        </w:rPr>
        <w:t>地</w:t>
      </w:r>
      <w:r>
        <w:rPr>
          <w:rFonts w:hint="eastAsia" w:ascii="仿宋" w:hAnsi="仿宋" w:eastAsia="仿宋" w:cs="Arial"/>
          <w:color w:val="000000"/>
          <w:kern w:val="0"/>
          <w:sz w:val="32"/>
          <w:szCs w:val="32"/>
        </w:rPr>
        <w:t>开展听课互评、教学观摩、教学评比、教学研究等活动，促进</w:t>
      </w:r>
      <w:r>
        <w:rPr>
          <w:rFonts w:ascii="仿宋" w:hAnsi="仿宋" w:eastAsia="仿宋" w:cs="Arial"/>
          <w:color w:val="000000"/>
          <w:kern w:val="0"/>
          <w:sz w:val="32"/>
          <w:szCs w:val="32"/>
        </w:rPr>
        <w:t>教师专业成长</w:t>
      </w:r>
      <w:r>
        <w:rPr>
          <w:rFonts w:hint="eastAsia" w:ascii="仿宋" w:hAnsi="仿宋" w:eastAsia="仿宋" w:cs="Arial"/>
          <w:color w:val="000000"/>
          <w:kern w:val="0"/>
          <w:sz w:val="32"/>
          <w:szCs w:val="32"/>
        </w:rPr>
        <w:t>，</w:t>
      </w:r>
      <w:r>
        <w:rPr>
          <w:rFonts w:ascii="仿宋" w:hAnsi="仿宋" w:eastAsia="仿宋" w:cs="Arial"/>
          <w:color w:val="000000"/>
          <w:kern w:val="0"/>
          <w:sz w:val="32"/>
          <w:szCs w:val="32"/>
        </w:rPr>
        <w:t>提升</w:t>
      </w:r>
      <w:r>
        <w:rPr>
          <w:rFonts w:hint="eastAsia" w:ascii="仿宋" w:hAnsi="仿宋" w:eastAsia="仿宋" w:cs="Arial"/>
          <w:color w:val="000000"/>
          <w:kern w:val="0"/>
          <w:sz w:val="32"/>
          <w:szCs w:val="32"/>
        </w:rPr>
        <w:t>教师</w:t>
      </w:r>
      <w:r>
        <w:rPr>
          <w:rFonts w:ascii="仿宋" w:hAnsi="仿宋" w:eastAsia="仿宋" w:cs="Arial"/>
          <w:color w:val="000000"/>
          <w:kern w:val="0"/>
          <w:sz w:val="32"/>
          <w:szCs w:val="32"/>
        </w:rPr>
        <w:t>教学能力。</w:t>
      </w:r>
      <w:r>
        <w:rPr>
          <w:rFonts w:hint="eastAsia" w:ascii="仿宋" w:hAnsi="仿宋" w:eastAsia="仿宋" w:cs="Arial"/>
          <w:color w:val="000000"/>
          <w:kern w:val="0"/>
          <w:sz w:val="32"/>
          <w:szCs w:val="32"/>
        </w:rPr>
        <w:t>评价</w:t>
      </w:r>
      <w:r>
        <w:rPr>
          <w:rFonts w:ascii="仿宋" w:hAnsi="仿宋" w:eastAsia="仿宋" w:cs="Arial"/>
          <w:color w:val="000000"/>
          <w:kern w:val="0"/>
          <w:sz w:val="32"/>
          <w:szCs w:val="32"/>
        </w:rPr>
        <w:t>内容包括</w:t>
      </w:r>
      <w:r>
        <w:rPr>
          <w:rFonts w:hint="eastAsia" w:ascii="仿宋" w:hAnsi="仿宋" w:eastAsia="仿宋" w:cs="Arial"/>
          <w:color w:val="000000"/>
          <w:kern w:val="0"/>
          <w:sz w:val="32"/>
          <w:szCs w:val="32"/>
        </w:rPr>
        <w:t>教学理念</w:t>
      </w:r>
      <w:r>
        <w:rPr>
          <w:rFonts w:ascii="仿宋" w:hAnsi="仿宋" w:eastAsia="仿宋" w:cs="Arial"/>
          <w:color w:val="000000"/>
          <w:kern w:val="0"/>
          <w:sz w:val="32"/>
          <w:szCs w:val="32"/>
        </w:rPr>
        <w:t>、教学方法、</w:t>
      </w:r>
      <w:r>
        <w:rPr>
          <w:rFonts w:hint="eastAsia" w:ascii="仿宋" w:hAnsi="仿宋" w:eastAsia="仿宋" w:cs="Arial"/>
          <w:color w:val="000000"/>
          <w:kern w:val="0"/>
          <w:sz w:val="32"/>
          <w:szCs w:val="32"/>
        </w:rPr>
        <w:t>教学效果和教学改革</w:t>
      </w:r>
      <w:r>
        <w:rPr>
          <w:rFonts w:ascii="仿宋" w:hAnsi="仿宋" w:eastAsia="仿宋" w:cs="Arial"/>
          <w:color w:val="000000"/>
          <w:kern w:val="0"/>
          <w:sz w:val="32"/>
          <w:szCs w:val="32"/>
        </w:rPr>
        <w:t>等方面。</w:t>
      </w:r>
    </w:p>
    <w:p w14:paraId="2ACEFEE6">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480" w:firstLineChars="150"/>
        <w:jc w:val="left"/>
        <w:textAlignment w:val="auto"/>
        <w:rPr>
          <w:rFonts w:ascii="仿宋" w:hAnsi="仿宋" w:eastAsia="仿宋" w:cs="Arial"/>
          <w:color w:val="000000"/>
          <w:kern w:val="0"/>
          <w:sz w:val="32"/>
          <w:szCs w:val="32"/>
        </w:rPr>
      </w:pPr>
      <w:r>
        <w:rPr>
          <w:rFonts w:hint="eastAsia" w:ascii="楷体" w:hAnsi="楷体" w:eastAsia="楷体" w:cs="楷体"/>
          <w:color w:val="000000"/>
          <w:kern w:val="0"/>
          <w:sz w:val="32"/>
          <w:szCs w:val="32"/>
        </w:rPr>
        <w:t>（四）</w:t>
      </w:r>
      <w:r>
        <w:rPr>
          <w:rFonts w:hint="eastAsia" w:ascii="仿宋" w:hAnsi="仿宋" w:eastAsia="仿宋" w:cs="Arial"/>
          <w:color w:val="000000"/>
          <w:kern w:val="0"/>
          <w:sz w:val="32"/>
          <w:szCs w:val="32"/>
        </w:rPr>
        <w:t>学校执行领导干部巡课评价制度。学校、教务处和各学院（系、部）主要领导要深入教学一线开展常态化的教学检查与评价工作，进一步</w:t>
      </w:r>
      <w:r>
        <w:rPr>
          <w:rFonts w:ascii="仿宋" w:hAnsi="仿宋" w:eastAsia="仿宋" w:cs="Arial"/>
          <w:color w:val="000000"/>
          <w:kern w:val="0"/>
          <w:sz w:val="32"/>
          <w:szCs w:val="32"/>
        </w:rPr>
        <w:t>强化</w:t>
      </w:r>
      <w:r>
        <w:rPr>
          <w:rFonts w:hint="eastAsia" w:ascii="仿宋" w:hAnsi="仿宋" w:eastAsia="仿宋" w:cs="Arial"/>
          <w:color w:val="000000"/>
          <w:kern w:val="0"/>
          <w:sz w:val="32"/>
          <w:szCs w:val="32"/>
        </w:rPr>
        <w:t>教学</w:t>
      </w:r>
      <w:r>
        <w:rPr>
          <w:rFonts w:ascii="仿宋" w:hAnsi="仿宋" w:eastAsia="仿宋" w:cs="Arial"/>
          <w:color w:val="000000"/>
          <w:kern w:val="0"/>
          <w:sz w:val="32"/>
          <w:szCs w:val="32"/>
        </w:rPr>
        <w:t>质量监控</w:t>
      </w:r>
      <w:r>
        <w:rPr>
          <w:rFonts w:hint="eastAsia" w:ascii="仿宋" w:hAnsi="仿宋" w:eastAsia="仿宋" w:cs="Arial"/>
          <w:color w:val="000000"/>
          <w:kern w:val="0"/>
          <w:sz w:val="32"/>
          <w:szCs w:val="32"/>
        </w:rPr>
        <w:t>，规范教学管理，</w:t>
      </w:r>
      <w:r>
        <w:rPr>
          <w:rFonts w:ascii="仿宋" w:hAnsi="仿宋" w:eastAsia="仿宋" w:cs="Arial"/>
          <w:color w:val="000000"/>
          <w:kern w:val="0"/>
          <w:sz w:val="32"/>
          <w:szCs w:val="32"/>
        </w:rPr>
        <w:t>促进教学质量提升</w:t>
      </w:r>
      <w:r>
        <w:rPr>
          <w:rFonts w:hint="eastAsia" w:ascii="仿宋" w:hAnsi="仿宋" w:eastAsia="仿宋" w:cs="Arial"/>
          <w:color w:val="000000"/>
          <w:kern w:val="0"/>
          <w:sz w:val="32"/>
          <w:szCs w:val="32"/>
        </w:rPr>
        <w:t>。评价方式以教学检查为主，评价内容包括教学执行情况、学风建设情况、教学管理与运行情况、教学</w:t>
      </w:r>
      <w:r>
        <w:rPr>
          <w:rFonts w:ascii="仿宋" w:hAnsi="仿宋" w:eastAsia="仿宋" w:cs="Arial"/>
          <w:color w:val="000000"/>
          <w:kern w:val="0"/>
          <w:sz w:val="32"/>
          <w:szCs w:val="32"/>
        </w:rPr>
        <w:t>保障</w:t>
      </w:r>
      <w:r>
        <w:rPr>
          <w:rFonts w:hint="eastAsia" w:ascii="仿宋" w:hAnsi="仿宋" w:eastAsia="仿宋" w:cs="Arial"/>
          <w:color w:val="000000"/>
          <w:kern w:val="0"/>
          <w:sz w:val="32"/>
          <w:szCs w:val="32"/>
        </w:rPr>
        <w:t>情况等方面。</w:t>
      </w:r>
    </w:p>
    <w:p w14:paraId="32610EA6">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480" w:firstLineChars="150"/>
        <w:jc w:val="left"/>
        <w:textAlignment w:val="auto"/>
        <w:rPr>
          <w:rFonts w:hint="eastAsia" w:ascii="黑体" w:hAnsi="黑体" w:eastAsia="黑体" w:cs="Arial"/>
          <w:color w:val="000000"/>
          <w:kern w:val="0"/>
          <w:sz w:val="32"/>
          <w:szCs w:val="32"/>
        </w:rPr>
      </w:pPr>
      <w:r>
        <w:rPr>
          <w:rFonts w:hint="eastAsia" w:ascii="楷体" w:hAnsi="楷体" w:eastAsia="楷体" w:cs="楷体"/>
          <w:color w:val="000000"/>
          <w:kern w:val="0"/>
          <w:sz w:val="32"/>
          <w:szCs w:val="32"/>
        </w:rPr>
        <w:t>（五）</w:t>
      </w:r>
      <w:r>
        <w:rPr>
          <w:rFonts w:hint="eastAsia" w:ascii="仿宋" w:hAnsi="仿宋" w:eastAsia="仿宋" w:cs="Arial"/>
          <w:color w:val="000000"/>
          <w:kern w:val="0"/>
          <w:sz w:val="32"/>
          <w:szCs w:val="32"/>
        </w:rPr>
        <w:t>学校每年选择一定数量的</w:t>
      </w:r>
      <w:r>
        <w:rPr>
          <w:rFonts w:ascii="仿宋" w:hAnsi="仿宋" w:eastAsia="仿宋" w:cs="Arial"/>
          <w:color w:val="000000"/>
          <w:kern w:val="0"/>
          <w:sz w:val="32"/>
          <w:szCs w:val="32"/>
        </w:rPr>
        <w:t>用人单位</w:t>
      </w:r>
      <w:r>
        <w:rPr>
          <w:rFonts w:hint="eastAsia" w:ascii="仿宋" w:hAnsi="仿宋" w:eastAsia="仿宋" w:cs="Arial"/>
          <w:color w:val="000000"/>
          <w:kern w:val="0"/>
          <w:sz w:val="32"/>
          <w:szCs w:val="32"/>
        </w:rPr>
        <w:t>对毕业生质量进行评价，各学院（系）负责做好毕业五年后的学生跟踪评价工作，促进学校人才培养质量的提升和教学改进。评价方式主要以问卷调查形式开展，评价内容包括毕业生的品质素养和工作能力、</w:t>
      </w:r>
      <w:r>
        <w:rPr>
          <w:rFonts w:ascii="仿宋" w:hAnsi="仿宋" w:eastAsia="仿宋" w:cs="Arial"/>
          <w:color w:val="000000"/>
          <w:kern w:val="0"/>
          <w:sz w:val="32"/>
          <w:szCs w:val="32"/>
        </w:rPr>
        <w:t>专业</w:t>
      </w:r>
      <w:r>
        <w:rPr>
          <w:rFonts w:hint="eastAsia" w:ascii="仿宋" w:hAnsi="仿宋" w:eastAsia="仿宋" w:cs="Arial"/>
          <w:color w:val="000000"/>
          <w:kern w:val="0"/>
          <w:sz w:val="32"/>
          <w:szCs w:val="32"/>
        </w:rPr>
        <w:t>知识</w:t>
      </w:r>
      <w:r>
        <w:rPr>
          <w:rFonts w:ascii="仿宋" w:hAnsi="仿宋" w:eastAsia="仿宋" w:cs="Arial"/>
          <w:color w:val="000000"/>
          <w:kern w:val="0"/>
          <w:sz w:val="32"/>
          <w:szCs w:val="32"/>
        </w:rPr>
        <w:t>和创新</w:t>
      </w:r>
      <w:r>
        <w:rPr>
          <w:rFonts w:hint="eastAsia" w:ascii="仿宋" w:hAnsi="仿宋" w:eastAsia="仿宋" w:cs="Arial"/>
          <w:color w:val="000000"/>
          <w:kern w:val="0"/>
          <w:sz w:val="32"/>
          <w:szCs w:val="32"/>
        </w:rPr>
        <w:t>精神、</w:t>
      </w:r>
      <w:r>
        <w:rPr>
          <w:rFonts w:hint="eastAsia" w:ascii="仿宋" w:hAnsi="仿宋" w:eastAsia="仿宋" w:cs="Arial"/>
          <w:color w:val="000000"/>
          <w:kern w:val="0"/>
          <w:sz w:val="32"/>
          <w:szCs w:val="32"/>
          <w:lang w:eastAsia="zh-CN"/>
        </w:rPr>
        <w:t>专业</w:t>
      </w:r>
      <w:r>
        <w:rPr>
          <w:rFonts w:hint="eastAsia" w:ascii="仿宋" w:hAnsi="仿宋" w:eastAsia="仿宋" w:cs="Arial"/>
          <w:color w:val="000000"/>
          <w:kern w:val="0"/>
          <w:sz w:val="32"/>
          <w:szCs w:val="32"/>
        </w:rPr>
        <w:t>设置和课程建设的改进建议等方面。</w:t>
      </w:r>
    </w:p>
    <w:p w14:paraId="38E8974B">
      <w:pPr>
        <w:keepNext w:val="0"/>
        <w:keepLines w:val="0"/>
        <w:pageBreakBefore w:val="0"/>
        <w:widowControl/>
        <w:shd w:val="clear" w:color="auto" w:fill="FFFFFF"/>
        <w:kinsoku/>
        <w:wordWrap/>
        <w:overflowPunct/>
        <w:topLinePunct w:val="0"/>
        <w:autoSpaceDE/>
        <w:autoSpaceDN/>
        <w:bidi w:val="0"/>
        <w:adjustRightInd/>
        <w:snapToGrid w:val="0"/>
        <w:spacing w:before="157" w:beforeLines="50" w:after="157" w:afterLines="50" w:line="560" w:lineRule="exact"/>
        <w:jc w:val="center"/>
        <w:textAlignment w:val="auto"/>
        <w:rPr>
          <w:rFonts w:hint="eastAsia" w:ascii="黑体" w:hAnsi="黑体" w:eastAsia="黑体" w:cs="Arial"/>
          <w:color w:val="000000"/>
          <w:kern w:val="0"/>
          <w:sz w:val="32"/>
          <w:szCs w:val="32"/>
        </w:rPr>
      </w:pPr>
      <w:r>
        <w:rPr>
          <w:rFonts w:hint="eastAsia" w:ascii="黑体" w:hAnsi="黑体" w:eastAsia="黑体" w:cs="Arial"/>
          <w:color w:val="000000"/>
          <w:kern w:val="0"/>
          <w:sz w:val="32"/>
          <w:szCs w:val="32"/>
        </w:rPr>
        <w:t>第四章</w:t>
      </w:r>
      <w:r>
        <w:rPr>
          <w:rFonts w:hint="eastAsia" w:ascii="黑体" w:hAnsi="黑体" w:eastAsia="黑体" w:cs="Arial"/>
          <w:color w:val="000000"/>
          <w:kern w:val="0"/>
          <w:sz w:val="32"/>
          <w:szCs w:val="32"/>
          <w:lang w:val="en-US" w:eastAsia="zh-CN"/>
        </w:rPr>
        <w:t xml:space="preserve"> </w:t>
      </w:r>
      <w:r>
        <w:rPr>
          <w:rFonts w:hint="eastAsia" w:ascii="黑体" w:hAnsi="黑体" w:eastAsia="黑体" w:cs="Arial"/>
          <w:color w:val="000000"/>
          <w:kern w:val="0"/>
          <w:sz w:val="32"/>
          <w:szCs w:val="32"/>
        </w:rPr>
        <w:t>评价反馈</w:t>
      </w:r>
    </w:p>
    <w:p w14:paraId="37F8D3F8">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643" w:firstLineChars="200"/>
        <w:jc w:val="left"/>
        <w:textAlignment w:val="auto"/>
        <w:rPr>
          <w:rFonts w:ascii="宋体" w:hAnsi="宋体" w:cs="宋体"/>
          <w:color w:val="000000"/>
          <w:sz w:val="32"/>
          <w:szCs w:val="32"/>
        </w:rPr>
      </w:pPr>
      <w:r>
        <w:rPr>
          <w:rFonts w:hint="eastAsia" w:ascii="仿宋" w:hAnsi="仿宋" w:eastAsia="仿宋" w:cs="Arial"/>
          <w:b/>
          <w:bCs/>
          <w:color w:val="000000"/>
          <w:kern w:val="0"/>
          <w:sz w:val="32"/>
          <w:szCs w:val="32"/>
        </w:rPr>
        <w:t>第八条</w:t>
      </w:r>
      <w:r>
        <w:rPr>
          <w:rFonts w:hint="eastAsia" w:ascii="宋体" w:hAnsi="宋体" w:cs="宋体"/>
          <w:color w:val="000000"/>
          <w:kern w:val="0"/>
          <w:sz w:val="32"/>
          <w:szCs w:val="32"/>
        </w:rPr>
        <w:t xml:space="preserve"> </w:t>
      </w:r>
      <w:r>
        <w:rPr>
          <w:rFonts w:hint="eastAsia" w:ascii="仿宋" w:hAnsi="仿宋" w:eastAsia="仿宋" w:cs="Arial"/>
          <w:color w:val="000000"/>
          <w:kern w:val="0"/>
          <w:sz w:val="32"/>
          <w:szCs w:val="32"/>
        </w:rPr>
        <w:t>学校建立多级多向的教学质量评价反馈机制，通过教学</w:t>
      </w:r>
      <w:r>
        <w:rPr>
          <w:rFonts w:ascii="仿宋" w:hAnsi="仿宋" w:eastAsia="仿宋" w:cs="Arial"/>
          <w:color w:val="000000"/>
          <w:kern w:val="0"/>
          <w:sz w:val="32"/>
          <w:szCs w:val="32"/>
        </w:rPr>
        <w:t>工作会议</w:t>
      </w:r>
      <w:r>
        <w:rPr>
          <w:rFonts w:hint="eastAsia" w:ascii="仿宋" w:hAnsi="仿宋" w:eastAsia="仿宋" w:cs="Arial"/>
          <w:color w:val="000000"/>
          <w:kern w:val="0"/>
          <w:sz w:val="32"/>
          <w:szCs w:val="32"/>
        </w:rPr>
        <w:t>、工作简报、工作群通报等方式反馈评价结果。</w:t>
      </w:r>
    </w:p>
    <w:p w14:paraId="187B8183">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480" w:firstLineChars="150"/>
        <w:jc w:val="left"/>
        <w:textAlignment w:val="auto"/>
        <w:rPr>
          <w:rFonts w:hint="eastAsia" w:ascii="楷体" w:hAnsi="楷体" w:eastAsia="楷体" w:cs="楷体"/>
          <w:color w:val="000000"/>
          <w:kern w:val="0"/>
          <w:sz w:val="32"/>
          <w:szCs w:val="32"/>
        </w:rPr>
      </w:pPr>
      <w:r>
        <w:rPr>
          <w:rFonts w:hint="eastAsia" w:ascii="楷体" w:hAnsi="楷体" w:eastAsia="楷体" w:cs="楷体"/>
          <w:color w:val="000000"/>
          <w:kern w:val="0"/>
          <w:sz w:val="32"/>
          <w:szCs w:val="32"/>
        </w:rPr>
        <w:t>（一）教学检查结果反馈</w:t>
      </w:r>
    </w:p>
    <w:p w14:paraId="549D7F5A">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640" w:firstLineChars="200"/>
        <w:jc w:val="left"/>
        <w:textAlignment w:val="auto"/>
        <w:rPr>
          <w:rFonts w:hint="eastAsia" w:ascii="仿宋" w:hAnsi="仿宋" w:eastAsia="仿宋" w:cs="Arial"/>
          <w:color w:val="000000"/>
          <w:kern w:val="0"/>
          <w:sz w:val="32"/>
          <w:szCs w:val="32"/>
        </w:rPr>
      </w:pPr>
      <w:r>
        <w:rPr>
          <w:rFonts w:hint="eastAsia" w:ascii="仿宋" w:hAnsi="仿宋" w:eastAsia="仿宋" w:cs="Arial"/>
          <w:color w:val="000000"/>
          <w:kern w:val="0"/>
          <w:sz w:val="32"/>
          <w:szCs w:val="32"/>
        </w:rPr>
        <w:t>教务处负责汇总和通报学校组织</w:t>
      </w:r>
      <w:r>
        <w:rPr>
          <w:rFonts w:ascii="仿宋" w:hAnsi="仿宋" w:eastAsia="仿宋" w:cs="Arial"/>
          <w:color w:val="000000"/>
          <w:kern w:val="0"/>
          <w:sz w:val="32"/>
          <w:szCs w:val="32"/>
        </w:rPr>
        <w:t>的</w:t>
      </w:r>
      <w:r>
        <w:rPr>
          <w:rFonts w:hint="eastAsia" w:ascii="仿宋" w:hAnsi="仿宋" w:eastAsia="仿宋" w:cs="Arial"/>
          <w:color w:val="000000"/>
          <w:kern w:val="0"/>
          <w:sz w:val="32"/>
          <w:szCs w:val="32"/>
        </w:rPr>
        <w:t>各类教学检查结果，包括日常教学检查、教学资料专项检查、教材专项检查等，发现问题及时反馈给有关学院（系、部）进行改进。各学院（系、部）负责汇总和通报</w:t>
      </w:r>
      <w:r>
        <w:rPr>
          <w:rFonts w:ascii="仿宋" w:hAnsi="仿宋" w:eastAsia="仿宋" w:cs="Arial"/>
          <w:color w:val="000000"/>
          <w:kern w:val="0"/>
          <w:sz w:val="32"/>
          <w:szCs w:val="32"/>
        </w:rPr>
        <w:t>本单位</w:t>
      </w:r>
      <w:r>
        <w:rPr>
          <w:rFonts w:hint="eastAsia" w:ascii="仿宋" w:hAnsi="仿宋" w:eastAsia="仿宋" w:cs="Arial"/>
          <w:color w:val="000000"/>
          <w:kern w:val="0"/>
          <w:sz w:val="32"/>
          <w:szCs w:val="32"/>
        </w:rPr>
        <w:t>开展的教学检查结果，发现问题及时反馈给基层教学组织和有关教师进行改进。</w:t>
      </w:r>
    </w:p>
    <w:p w14:paraId="63290E22">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480" w:firstLineChars="150"/>
        <w:jc w:val="left"/>
        <w:textAlignment w:val="auto"/>
        <w:rPr>
          <w:rFonts w:hint="eastAsia" w:ascii="楷体" w:hAnsi="楷体" w:eastAsia="楷体" w:cs="楷体"/>
          <w:color w:val="000000"/>
          <w:kern w:val="0"/>
          <w:sz w:val="32"/>
          <w:szCs w:val="32"/>
        </w:rPr>
      </w:pPr>
      <w:r>
        <w:rPr>
          <w:rFonts w:hint="eastAsia" w:ascii="楷体" w:hAnsi="楷体" w:eastAsia="楷体" w:cs="楷体"/>
          <w:color w:val="000000"/>
          <w:kern w:val="0"/>
          <w:sz w:val="32"/>
          <w:szCs w:val="32"/>
        </w:rPr>
        <w:t>（二）听课评价结果反馈</w:t>
      </w:r>
    </w:p>
    <w:p w14:paraId="69E711E8">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640" w:firstLineChars="200"/>
        <w:textAlignment w:val="auto"/>
        <w:rPr>
          <w:rFonts w:hint="eastAsia" w:ascii="仿宋" w:hAnsi="仿宋" w:eastAsia="仿宋" w:cs="Arial"/>
          <w:color w:val="000000"/>
          <w:kern w:val="0"/>
          <w:sz w:val="32"/>
          <w:szCs w:val="32"/>
        </w:rPr>
      </w:pPr>
      <w:r>
        <w:rPr>
          <w:rFonts w:hint="eastAsia" w:ascii="仿宋" w:hAnsi="仿宋" w:eastAsia="仿宋" w:cs="Arial"/>
          <w:color w:val="000000"/>
          <w:kern w:val="0"/>
          <w:sz w:val="32"/>
          <w:szCs w:val="32"/>
        </w:rPr>
        <w:t>教务处负责收集、汇总校级教学督导的听课记录和评价结果，以简报形式反馈给各学院（系、部），各学院（系、部）负责收集、汇总</w:t>
      </w:r>
      <w:r>
        <w:rPr>
          <w:rFonts w:ascii="仿宋" w:hAnsi="仿宋" w:eastAsia="仿宋" w:cs="Arial"/>
          <w:color w:val="000000"/>
          <w:kern w:val="0"/>
          <w:sz w:val="32"/>
          <w:szCs w:val="32"/>
        </w:rPr>
        <w:t>本单位的听课</w:t>
      </w:r>
      <w:r>
        <w:rPr>
          <w:rFonts w:hint="eastAsia" w:ascii="仿宋" w:hAnsi="仿宋" w:eastAsia="仿宋" w:cs="Arial"/>
          <w:color w:val="000000"/>
          <w:kern w:val="0"/>
          <w:sz w:val="32"/>
          <w:szCs w:val="32"/>
        </w:rPr>
        <w:t>记录和</w:t>
      </w:r>
      <w:r>
        <w:rPr>
          <w:rFonts w:ascii="仿宋" w:hAnsi="仿宋" w:eastAsia="仿宋" w:cs="Arial"/>
          <w:color w:val="000000"/>
          <w:kern w:val="0"/>
          <w:sz w:val="32"/>
          <w:szCs w:val="32"/>
        </w:rPr>
        <w:t>评价结果</w:t>
      </w:r>
      <w:r>
        <w:rPr>
          <w:rFonts w:hint="eastAsia" w:ascii="仿宋" w:hAnsi="仿宋" w:eastAsia="仿宋" w:cs="Arial"/>
          <w:color w:val="000000"/>
          <w:kern w:val="0"/>
          <w:sz w:val="32"/>
          <w:szCs w:val="32"/>
        </w:rPr>
        <w:t>，一并反馈给各基层教学组织和有关教师。</w:t>
      </w:r>
    </w:p>
    <w:p w14:paraId="7ED8AE99">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480" w:firstLineChars="150"/>
        <w:jc w:val="left"/>
        <w:textAlignment w:val="auto"/>
        <w:rPr>
          <w:rFonts w:hint="eastAsia" w:ascii="楷体" w:hAnsi="楷体" w:eastAsia="楷体" w:cs="楷体"/>
          <w:color w:val="000000"/>
          <w:kern w:val="0"/>
          <w:sz w:val="32"/>
          <w:szCs w:val="32"/>
        </w:rPr>
      </w:pPr>
      <w:r>
        <w:rPr>
          <w:rFonts w:hint="eastAsia" w:ascii="楷体" w:hAnsi="楷体" w:eastAsia="楷体" w:cs="楷体"/>
          <w:color w:val="000000"/>
          <w:kern w:val="0"/>
          <w:sz w:val="32"/>
          <w:szCs w:val="32"/>
        </w:rPr>
        <w:t>（三）学生评教结果反馈</w:t>
      </w:r>
    </w:p>
    <w:p w14:paraId="2F371A91">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640" w:firstLineChars="200"/>
        <w:textAlignment w:val="auto"/>
        <w:rPr>
          <w:rFonts w:ascii="仿宋" w:hAnsi="仿宋" w:eastAsia="仿宋" w:cs="Arial"/>
          <w:color w:val="000000"/>
          <w:kern w:val="0"/>
          <w:sz w:val="32"/>
          <w:szCs w:val="32"/>
        </w:rPr>
      </w:pPr>
      <w:r>
        <w:rPr>
          <w:rFonts w:hint="eastAsia" w:ascii="仿宋" w:hAnsi="仿宋" w:eastAsia="仿宋" w:cs="Arial"/>
          <w:color w:val="000000"/>
          <w:kern w:val="0"/>
          <w:sz w:val="32"/>
          <w:szCs w:val="32"/>
        </w:rPr>
        <w:t>教务处负责统计学校组织的学生评教结果，包括教务系统评价数据、学生座谈会和学校信箱的反馈信息等，关于教学方面的问题，反馈给有关学院（系、部）核实改进，涉及教学保障方面的问题反馈给有关职能部门解决。</w:t>
      </w:r>
    </w:p>
    <w:p w14:paraId="6B9752D6">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643" w:firstLineChars="200"/>
        <w:textAlignment w:val="auto"/>
        <w:rPr>
          <w:rFonts w:hint="eastAsia" w:ascii="黑体" w:hAnsi="黑体" w:eastAsia="黑体" w:cs="Arial"/>
          <w:color w:val="000000"/>
          <w:kern w:val="0"/>
          <w:sz w:val="32"/>
          <w:szCs w:val="32"/>
        </w:rPr>
      </w:pPr>
      <w:r>
        <w:rPr>
          <w:rFonts w:hint="eastAsia" w:ascii="仿宋" w:hAnsi="仿宋" w:eastAsia="仿宋" w:cs="Arial"/>
          <w:b/>
          <w:bCs/>
          <w:color w:val="000000"/>
          <w:kern w:val="0"/>
          <w:sz w:val="32"/>
          <w:szCs w:val="32"/>
        </w:rPr>
        <w:t xml:space="preserve">第九条 </w:t>
      </w:r>
      <w:r>
        <w:rPr>
          <w:rFonts w:hint="eastAsia" w:ascii="仿宋" w:hAnsi="仿宋" w:eastAsia="仿宋" w:cs="Arial"/>
          <w:color w:val="000000"/>
          <w:kern w:val="0"/>
          <w:sz w:val="32"/>
          <w:szCs w:val="32"/>
        </w:rPr>
        <w:t>要科学运用评价结果，把教学质量评价结果作为教学质量考核、教学评优的重要参考依据；把教学质量评价结果作为指导专业和课程建设</w:t>
      </w:r>
      <w:r>
        <w:rPr>
          <w:rFonts w:ascii="仿宋" w:hAnsi="仿宋" w:eastAsia="仿宋" w:cs="Arial"/>
          <w:color w:val="000000"/>
          <w:kern w:val="0"/>
          <w:sz w:val="32"/>
          <w:szCs w:val="32"/>
        </w:rPr>
        <w:t>、</w:t>
      </w:r>
      <w:r>
        <w:rPr>
          <w:rFonts w:hint="eastAsia" w:ascii="仿宋" w:hAnsi="仿宋" w:eastAsia="仿宋" w:cs="Arial"/>
          <w:color w:val="000000"/>
          <w:kern w:val="0"/>
          <w:sz w:val="32"/>
          <w:szCs w:val="32"/>
        </w:rPr>
        <w:t>修订</w:t>
      </w:r>
      <w:r>
        <w:rPr>
          <w:rFonts w:ascii="仿宋" w:hAnsi="仿宋" w:eastAsia="仿宋" w:cs="Arial"/>
          <w:color w:val="000000"/>
          <w:kern w:val="0"/>
          <w:sz w:val="32"/>
          <w:szCs w:val="32"/>
        </w:rPr>
        <w:t>人才培养方案</w:t>
      </w:r>
      <w:r>
        <w:rPr>
          <w:rFonts w:hint="eastAsia" w:ascii="仿宋" w:hAnsi="仿宋" w:eastAsia="仿宋" w:cs="Arial"/>
          <w:color w:val="000000"/>
          <w:kern w:val="0"/>
          <w:sz w:val="32"/>
          <w:szCs w:val="32"/>
        </w:rPr>
        <w:t>、制定</w:t>
      </w:r>
      <w:r>
        <w:rPr>
          <w:rFonts w:ascii="仿宋" w:hAnsi="仿宋" w:eastAsia="仿宋" w:cs="Arial"/>
          <w:color w:val="000000"/>
          <w:kern w:val="0"/>
          <w:sz w:val="32"/>
          <w:szCs w:val="32"/>
        </w:rPr>
        <w:t>教师发展</w:t>
      </w:r>
      <w:r>
        <w:rPr>
          <w:rFonts w:hint="eastAsia" w:ascii="仿宋" w:hAnsi="仿宋" w:eastAsia="仿宋" w:cs="Arial"/>
          <w:color w:val="000000"/>
          <w:kern w:val="0"/>
          <w:sz w:val="32"/>
          <w:szCs w:val="32"/>
        </w:rPr>
        <w:t>计划</w:t>
      </w:r>
      <w:r>
        <w:rPr>
          <w:rFonts w:ascii="仿宋" w:hAnsi="仿宋" w:eastAsia="仿宋" w:cs="Arial"/>
          <w:color w:val="000000"/>
          <w:kern w:val="0"/>
          <w:sz w:val="32"/>
          <w:szCs w:val="32"/>
        </w:rPr>
        <w:t>、</w:t>
      </w:r>
      <w:r>
        <w:rPr>
          <w:rFonts w:hint="eastAsia" w:ascii="仿宋" w:hAnsi="仿宋" w:eastAsia="仿宋" w:cs="Arial"/>
          <w:color w:val="000000"/>
          <w:kern w:val="0"/>
          <w:sz w:val="32"/>
          <w:szCs w:val="32"/>
        </w:rPr>
        <w:t>推进教育教学改革、配置教育教学资源的决策依据。</w:t>
      </w:r>
    </w:p>
    <w:p w14:paraId="047AB75E">
      <w:pPr>
        <w:keepNext w:val="0"/>
        <w:keepLines w:val="0"/>
        <w:pageBreakBefore w:val="0"/>
        <w:widowControl/>
        <w:shd w:val="clear" w:color="auto" w:fill="FFFFFF"/>
        <w:kinsoku/>
        <w:wordWrap/>
        <w:overflowPunct/>
        <w:topLinePunct w:val="0"/>
        <w:autoSpaceDE/>
        <w:autoSpaceDN/>
        <w:bidi w:val="0"/>
        <w:adjustRightInd/>
        <w:snapToGrid w:val="0"/>
        <w:spacing w:before="157" w:beforeLines="50" w:after="157" w:afterLines="50" w:line="560" w:lineRule="exact"/>
        <w:jc w:val="center"/>
        <w:textAlignment w:val="auto"/>
        <w:rPr>
          <w:rFonts w:hint="eastAsia" w:ascii="黑体" w:hAnsi="黑体" w:eastAsia="黑体" w:cs="Arial"/>
          <w:color w:val="000000"/>
          <w:kern w:val="0"/>
          <w:sz w:val="32"/>
          <w:szCs w:val="32"/>
        </w:rPr>
      </w:pPr>
      <w:r>
        <w:rPr>
          <w:rFonts w:hint="eastAsia" w:ascii="黑体" w:hAnsi="黑体" w:eastAsia="黑体" w:cs="Arial"/>
          <w:color w:val="000000"/>
          <w:kern w:val="0"/>
          <w:sz w:val="32"/>
          <w:szCs w:val="32"/>
        </w:rPr>
        <w:t>第五章 持续改进</w:t>
      </w:r>
    </w:p>
    <w:p w14:paraId="74A8B3EC">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643" w:firstLineChars="200"/>
        <w:textAlignment w:val="auto"/>
        <w:rPr>
          <w:rFonts w:ascii="仿宋" w:hAnsi="仿宋" w:eastAsia="仿宋" w:cs="Arial"/>
          <w:color w:val="000000"/>
          <w:kern w:val="0"/>
          <w:sz w:val="32"/>
          <w:szCs w:val="32"/>
        </w:rPr>
      </w:pPr>
      <w:r>
        <w:rPr>
          <w:rFonts w:hint="eastAsia" w:ascii="仿宋" w:hAnsi="仿宋" w:eastAsia="仿宋" w:cs="Arial"/>
          <w:b/>
          <w:bCs/>
          <w:color w:val="000000"/>
          <w:kern w:val="0"/>
          <w:sz w:val="32"/>
          <w:szCs w:val="32"/>
        </w:rPr>
        <w:t xml:space="preserve">第十条 </w:t>
      </w:r>
      <w:r>
        <w:rPr>
          <w:rFonts w:hint="eastAsia" w:ascii="仿宋" w:hAnsi="仿宋" w:eastAsia="仿宋" w:cs="Arial"/>
          <w:color w:val="000000"/>
          <w:kern w:val="0"/>
          <w:sz w:val="32"/>
          <w:szCs w:val="32"/>
        </w:rPr>
        <w:t>学校建立由教师、基层教学组织、学院（系、部）、学校构成的“四级”教学质量持续改进工作体系。</w:t>
      </w:r>
      <w:r>
        <w:rPr>
          <w:rFonts w:hint="eastAsia" w:ascii="仿宋" w:hAnsi="仿宋" w:eastAsia="仿宋" w:cs="Arial"/>
          <w:color w:val="000000"/>
          <w:kern w:val="0"/>
          <w:sz w:val="32"/>
          <w:szCs w:val="32"/>
        </w:rPr>
        <w:br w:type="textWrapping"/>
      </w:r>
      <w:r>
        <w:rPr>
          <w:rFonts w:hint="eastAsia" w:ascii="仿宋" w:hAnsi="仿宋" w:eastAsia="仿宋" w:cs="Arial"/>
          <w:b/>
          <w:bCs/>
          <w:color w:val="000000"/>
          <w:kern w:val="0"/>
          <w:sz w:val="32"/>
          <w:szCs w:val="32"/>
        </w:rPr>
        <w:t xml:space="preserve">    第十一条</w:t>
      </w:r>
      <w:r>
        <w:rPr>
          <w:rFonts w:hint="eastAsia" w:ascii="宋体" w:hAnsi="宋体" w:cs="宋体"/>
          <w:color w:val="000000"/>
          <w:kern w:val="0"/>
          <w:sz w:val="32"/>
          <w:szCs w:val="32"/>
        </w:rPr>
        <w:t xml:space="preserve"> </w:t>
      </w:r>
      <w:r>
        <w:rPr>
          <w:rFonts w:hint="eastAsia" w:ascii="仿宋" w:hAnsi="仿宋" w:eastAsia="仿宋" w:cs="Arial"/>
          <w:color w:val="000000"/>
          <w:kern w:val="0"/>
          <w:sz w:val="32"/>
          <w:szCs w:val="32"/>
        </w:rPr>
        <w:t>教师根据教学评价结果，及时做好教学反思和持续改进，每学期课程结束后对教学改进情况及取得的效果进行总结和自评。</w:t>
      </w:r>
    </w:p>
    <w:p w14:paraId="05753BD8">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630" w:firstLineChars="196"/>
        <w:textAlignment w:val="auto"/>
        <w:rPr>
          <w:rFonts w:ascii="仿宋" w:hAnsi="仿宋" w:eastAsia="仿宋" w:cs="Arial"/>
          <w:color w:val="000000"/>
          <w:kern w:val="0"/>
          <w:sz w:val="32"/>
          <w:szCs w:val="32"/>
        </w:rPr>
      </w:pPr>
      <w:r>
        <w:rPr>
          <w:rFonts w:hint="eastAsia" w:ascii="仿宋" w:hAnsi="仿宋" w:eastAsia="仿宋" w:cs="Arial"/>
          <w:b/>
          <w:bCs/>
          <w:color w:val="000000"/>
          <w:kern w:val="0"/>
          <w:sz w:val="32"/>
          <w:szCs w:val="32"/>
        </w:rPr>
        <w:t>第十二条</w:t>
      </w:r>
      <w:r>
        <w:rPr>
          <w:rFonts w:hint="eastAsia" w:ascii="仿宋" w:hAnsi="仿宋" w:eastAsia="仿宋" w:cs="Arial"/>
          <w:color w:val="000000"/>
          <w:kern w:val="0"/>
          <w:sz w:val="32"/>
          <w:szCs w:val="32"/>
        </w:rPr>
        <w:t xml:space="preserve"> 基层教学组织负责对所属教师及</w:t>
      </w:r>
      <w:r>
        <w:rPr>
          <w:rFonts w:ascii="仿宋" w:hAnsi="仿宋" w:eastAsia="仿宋" w:cs="Arial"/>
          <w:color w:val="000000"/>
          <w:kern w:val="0"/>
          <w:sz w:val="32"/>
          <w:szCs w:val="32"/>
        </w:rPr>
        <w:t>课程</w:t>
      </w:r>
      <w:r>
        <w:rPr>
          <w:rFonts w:hint="eastAsia" w:ascii="仿宋" w:hAnsi="仿宋" w:eastAsia="仿宋" w:cs="Arial"/>
          <w:color w:val="000000"/>
          <w:kern w:val="0"/>
          <w:sz w:val="32"/>
          <w:szCs w:val="32"/>
        </w:rPr>
        <w:t>的教学持续改进工作进行指导和评价，指导和帮助</w:t>
      </w:r>
      <w:r>
        <w:rPr>
          <w:rFonts w:ascii="仿宋" w:hAnsi="仿宋" w:eastAsia="仿宋" w:cs="Arial"/>
          <w:color w:val="000000"/>
          <w:kern w:val="0"/>
          <w:sz w:val="32"/>
          <w:szCs w:val="32"/>
        </w:rPr>
        <w:t>教师</w:t>
      </w:r>
      <w:r>
        <w:rPr>
          <w:rFonts w:hint="eastAsia" w:ascii="仿宋" w:hAnsi="仿宋" w:eastAsia="仿宋" w:cs="Arial"/>
          <w:color w:val="000000"/>
          <w:kern w:val="0"/>
          <w:sz w:val="32"/>
          <w:szCs w:val="32"/>
        </w:rPr>
        <w:t>采取有效措施</w:t>
      </w:r>
      <w:r>
        <w:rPr>
          <w:rFonts w:ascii="仿宋" w:hAnsi="仿宋" w:eastAsia="仿宋" w:cs="Arial"/>
          <w:color w:val="000000"/>
          <w:kern w:val="0"/>
          <w:sz w:val="32"/>
          <w:szCs w:val="32"/>
        </w:rPr>
        <w:t>改进</w:t>
      </w:r>
      <w:r>
        <w:rPr>
          <w:rFonts w:hint="eastAsia" w:ascii="仿宋" w:hAnsi="仿宋" w:eastAsia="仿宋" w:cs="Arial"/>
          <w:color w:val="000000"/>
          <w:kern w:val="0"/>
          <w:sz w:val="32"/>
          <w:szCs w:val="32"/>
        </w:rPr>
        <w:t>教学</w:t>
      </w:r>
      <w:r>
        <w:rPr>
          <w:rFonts w:ascii="仿宋" w:hAnsi="仿宋" w:eastAsia="仿宋" w:cs="Arial"/>
          <w:color w:val="000000"/>
          <w:kern w:val="0"/>
          <w:sz w:val="32"/>
          <w:szCs w:val="32"/>
        </w:rPr>
        <w:t>，</w:t>
      </w:r>
      <w:r>
        <w:rPr>
          <w:rFonts w:hint="eastAsia" w:ascii="仿宋" w:hAnsi="仿宋" w:eastAsia="仿宋" w:cs="Arial"/>
          <w:color w:val="000000"/>
          <w:kern w:val="0"/>
          <w:sz w:val="32"/>
          <w:szCs w:val="32"/>
        </w:rPr>
        <w:t>并</w:t>
      </w:r>
      <w:r>
        <w:rPr>
          <w:rFonts w:ascii="仿宋" w:hAnsi="仿宋" w:eastAsia="仿宋" w:cs="Arial"/>
          <w:color w:val="000000"/>
          <w:kern w:val="0"/>
          <w:sz w:val="32"/>
          <w:szCs w:val="32"/>
        </w:rPr>
        <w:t>对</w:t>
      </w:r>
      <w:r>
        <w:rPr>
          <w:rFonts w:hint="eastAsia" w:ascii="仿宋" w:hAnsi="仿宋" w:eastAsia="仿宋" w:cs="Arial"/>
          <w:color w:val="000000"/>
          <w:kern w:val="0"/>
          <w:sz w:val="32"/>
          <w:szCs w:val="32"/>
        </w:rPr>
        <w:t>改进</w:t>
      </w:r>
      <w:r>
        <w:rPr>
          <w:rFonts w:ascii="仿宋" w:hAnsi="仿宋" w:eastAsia="仿宋" w:cs="Arial"/>
          <w:color w:val="000000"/>
          <w:kern w:val="0"/>
          <w:sz w:val="32"/>
          <w:szCs w:val="32"/>
        </w:rPr>
        <w:t>效果进行</w:t>
      </w:r>
      <w:r>
        <w:rPr>
          <w:rFonts w:hint="eastAsia" w:ascii="仿宋" w:hAnsi="仿宋" w:eastAsia="仿宋" w:cs="Arial"/>
          <w:color w:val="000000"/>
          <w:kern w:val="0"/>
          <w:sz w:val="32"/>
          <w:szCs w:val="32"/>
        </w:rPr>
        <w:t>复评</w:t>
      </w:r>
      <w:r>
        <w:rPr>
          <w:rFonts w:ascii="仿宋" w:hAnsi="仿宋" w:eastAsia="仿宋" w:cs="Arial"/>
          <w:color w:val="000000"/>
          <w:kern w:val="0"/>
          <w:sz w:val="32"/>
          <w:szCs w:val="32"/>
        </w:rPr>
        <w:t>。</w:t>
      </w:r>
    </w:p>
    <w:p w14:paraId="4E07ACED">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643" w:firstLineChars="200"/>
        <w:textAlignment w:val="auto"/>
        <w:rPr>
          <w:rFonts w:hint="eastAsia" w:ascii="仿宋" w:hAnsi="仿宋" w:eastAsia="仿宋" w:cs="Arial"/>
          <w:color w:val="000000"/>
          <w:kern w:val="0"/>
          <w:sz w:val="32"/>
          <w:szCs w:val="32"/>
        </w:rPr>
      </w:pPr>
      <w:r>
        <w:rPr>
          <w:rFonts w:hint="eastAsia" w:ascii="仿宋" w:hAnsi="仿宋" w:eastAsia="仿宋" w:cs="Arial"/>
          <w:b/>
          <w:bCs/>
          <w:color w:val="000000"/>
          <w:kern w:val="0"/>
          <w:sz w:val="32"/>
          <w:szCs w:val="32"/>
        </w:rPr>
        <w:t>第十三条</w:t>
      </w:r>
      <w:r>
        <w:rPr>
          <w:rFonts w:hint="eastAsia" w:ascii="宋体" w:hAnsi="宋体" w:cs="宋体"/>
          <w:color w:val="000000"/>
          <w:kern w:val="0"/>
          <w:sz w:val="32"/>
          <w:szCs w:val="32"/>
        </w:rPr>
        <w:t xml:space="preserve"> </w:t>
      </w:r>
      <w:r>
        <w:rPr>
          <w:rFonts w:hint="eastAsia" w:ascii="仿宋" w:hAnsi="仿宋" w:eastAsia="仿宋" w:cs="Arial"/>
          <w:color w:val="000000"/>
          <w:kern w:val="0"/>
          <w:sz w:val="32"/>
          <w:szCs w:val="32"/>
        </w:rPr>
        <w:t>各学院（系、部）负责本单位教学质量评价与持续改进工作的管理和检查。针对教学评价反馈的各类教学问题及时开展调查，制定教学持续改进方案，对确实不能胜任教学的教师，应采取减少其教学任务、接受学习或参加培训等方式及时处理，并由教学督导对其讲授的课程进行追踪听课和帮扶指导，阶段性改进工作结束后，形成持续改进工作报告提交学校审查备案。</w:t>
      </w:r>
    </w:p>
    <w:p w14:paraId="7546DDD1">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640" w:firstLineChars="200"/>
        <w:textAlignment w:val="auto"/>
        <w:rPr>
          <w:rFonts w:hint="eastAsia" w:ascii="仿宋" w:hAnsi="仿宋" w:eastAsia="仿宋" w:cs="Arial"/>
          <w:color w:val="000000"/>
          <w:kern w:val="0"/>
          <w:sz w:val="32"/>
          <w:szCs w:val="32"/>
        </w:rPr>
      </w:pPr>
      <w:r>
        <w:rPr>
          <w:rFonts w:hint="eastAsia" w:ascii="仿宋" w:hAnsi="仿宋" w:eastAsia="仿宋" w:cs="Arial"/>
          <w:color w:val="000000"/>
          <w:kern w:val="0"/>
          <w:sz w:val="32"/>
          <w:szCs w:val="32"/>
        </w:rPr>
        <w:t>各学院（系、部）要不断加强师资队伍建设，切实提高教学管理水平、扎实推进教风学风建设、强化基层教学组织建设、完善教学持续改进机制，</w:t>
      </w:r>
      <w:r>
        <w:rPr>
          <w:rFonts w:ascii="仿宋" w:hAnsi="仿宋" w:eastAsia="仿宋" w:cs="Arial"/>
          <w:color w:val="000000"/>
          <w:kern w:val="0"/>
          <w:sz w:val="32"/>
          <w:szCs w:val="32"/>
        </w:rPr>
        <w:t>全面提升教育</w:t>
      </w:r>
      <w:r>
        <w:rPr>
          <w:rFonts w:hint="eastAsia" w:ascii="仿宋" w:hAnsi="仿宋" w:eastAsia="仿宋" w:cs="Arial"/>
          <w:color w:val="000000"/>
          <w:kern w:val="0"/>
          <w:sz w:val="32"/>
          <w:szCs w:val="32"/>
        </w:rPr>
        <w:t>教学</w:t>
      </w:r>
      <w:r>
        <w:rPr>
          <w:rFonts w:ascii="仿宋" w:hAnsi="仿宋" w:eastAsia="仿宋" w:cs="Arial"/>
          <w:color w:val="000000"/>
          <w:kern w:val="0"/>
          <w:sz w:val="32"/>
          <w:szCs w:val="32"/>
        </w:rPr>
        <w:t>质量</w:t>
      </w:r>
      <w:r>
        <w:rPr>
          <w:rFonts w:hint="eastAsia" w:ascii="仿宋" w:hAnsi="仿宋" w:eastAsia="仿宋" w:cs="Arial"/>
          <w:color w:val="000000"/>
          <w:kern w:val="0"/>
          <w:sz w:val="32"/>
          <w:szCs w:val="32"/>
        </w:rPr>
        <w:t>。</w:t>
      </w:r>
    </w:p>
    <w:p w14:paraId="30763289">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643" w:firstLineChars="200"/>
        <w:jc w:val="left"/>
        <w:textAlignment w:val="auto"/>
        <w:rPr>
          <w:rFonts w:hint="eastAsia" w:ascii="仿宋" w:hAnsi="仿宋" w:eastAsia="仿宋" w:cs="Arial"/>
          <w:color w:val="000000"/>
          <w:kern w:val="0"/>
          <w:sz w:val="32"/>
          <w:szCs w:val="32"/>
        </w:rPr>
      </w:pPr>
      <w:r>
        <w:rPr>
          <w:rFonts w:hint="eastAsia" w:ascii="仿宋" w:hAnsi="仿宋" w:eastAsia="仿宋" w:cs="Arial"/>
          <w:b/>
          <w:bCs/>
          <w:color w:val="000000"/>
          <w:kern w:val="0"/>
          <w:sz w:val="32"/>
          <w:szCs w:val="32"/>
        </w:rPr>
        <w:t>第十四条</w:t>
      </w:r>
      <w:r>
        <w:rPr>
          <w:rFonts w:hint="eastAsia" w:ascii="仿宋" w:hAnsi="仿宋" w:eastAsia="仿宋" w:cs="Arial"/>
          <w:color w:val="000000"/>
          <w:kern w:val="0"/>
          <w:sz w:val="32"/>
          <w:szCs w:val="32"/>
        </w:rPr>
        <w:t xml:space="preserve"> 学校对各</w:t>
      </w:r>
      <w:r>
        <w:rPr>
          <w:rFonts w:ascii="仿宋" w:hAnsi="仿宋" w:eastAsia="仿宋" w:cs="Arial"/>
          <w:color w:val="000000"/>
          <w:kern w:val="0"/>
          <w:sz w:val="32"/>
          <w:szCs w:val="32"/>
        </w:rPr>
        <w:t>学院（</w:t>
      </w:r>
      <w:r>
        <w:rPr>
          <w:rFonts w:hint="eastAsia" w:ascii="仿宋" w:hAnsi="仿宋" w:eastAsia="仿宋" w:cs="Arial"/>
          <w:color w:val="000000"/>
          <w:kern w:val="0"/>
          <w:sz w:val="32"/>
          <w:szCs w:val="32"/>
        </w:rPr>
        <w:t>系</w:t>
      </w:r>
      <w:r>
        <w:rPr>
          <w:rFonts w:ascii="仿宋" w:hAnsi="仿宋" w:eastAsia="仿宋" w:cs="Arial"/>
          <w:color w:val="000000"/>
          <w:kern w:val="0"/>
          <w:sz w:val="32"/>
          <w:szCs w:val="32"/>
        </w:rPr>
        <w:t>、</w:t>
      </w:r>
      <w:r>
        <w:rPr>
          <w:rFonts w:hint="eastAsia" w:ascii="仿宋" w:hAnsi="仿宋" w:eastAsia="仿宋" w:cs="Arial"/>
          <w:color w:val="000000"/>
          <w:kern w:val="0"/>
          <w:sz w:val="32"/>
          <w:szCs w:val="32"/>
        </w:rPr>
        <w:t>部</w:t>
      </w:r>
      <w:r>
        <w:rPr>
          <w:rFonts w:ascii="仿宋" w:hAnsi="仿宋" w:eastAsia="仿宋" w:cs="Arial"/>
          <w:color w:val="000000"/>
          <w:kern w:val="0"/>
          <w:sz w:val="32"/>
          <w:szCs w:val="32"/>
        </w:rPr>
        <w:t>）</w:t>
      </w:r>
      <w:r>
        <w:rPr>
          <w:rFonts w:hint="eastAsia" w:ascii="仿宋" w:hAnsi="仿宋" w:eastAsia="仿宋" w:cs="Arial"/>
          <w:color w:val="000000"/>
          <w:kern w:val="0"/>
          <w:sz w:val="32"/>
          <w:szCs w:val="32"/>
        </w:rPr>
        <w:t>的教学质量评价与持续改进工作的落实情况进行监督检查，将各</w:t>
      </w:r>
      <w:r>
        <w:rPr>
          <w:rFonts w:ascii="仿宋" w:hAnsi="仿宋" w:eastAsia="仿宋" w:cs="Arial"/>
          <w:color w:val="000000"/>
          <w:kern w:val="0"/>
          <w:sz w:val="32"/>
          <w:szCs w:val="32"/>
        </w:rPr>
        <w:t>学院（</w:t>
      </w:r>
      <w:r>
        <w:rPr>
          <w:rFonts w:hint="eastAsia" w:ascii="仿宋" w:hAnsi="仿宋" w:eastAsia="仿宋" w:cs="Arial"/>
          <w:color w:val="000000"/>
          <w:kern w:val="0"/>
          <w:sz w:val="32"/>
          <w:szCs w:val="32"/>
        </w:rPr>
        <w:t>系</w:t>
      </w:r>
      <w:r>
        <w:rPr>
          <w:rFonts w:ascii="仿宋" w:hAnsi="仿宋" w:eastAsia="仿宋" w:cs="Arial"/>
          <w:color w:val="000000"/>
          <w:kern w:val="0"/>
          <w:sz w:val="32"/>
          <w:szCs w:val="32"/>
        </w:rPr>
        <w:t>、</w:t>
      </w:r>
      <w:r>
        <w:rPr>
          <w:rFonts w:hint="eastAsia" w:ascii="仿宋" w:hAnsi="仿宋" w:eastAsia="仿宋" w:cs="Arial"/>
          <w:color w:val="000000"/>
          <w:kern w:val="0"/>
          <w:sz w:val="32"/>
          <w:szCs w:val="32"/>
        </w:rPr>
        <w:t>部</w:t>
      </w:r>
      <w:r>
        <w:rPr>
          <w:rFonts w:ascii="仿宋" w:hAnsi="仿宋" w:eastAsia="仿宋" w:cs="Arial"/>
          <w:color w:val="000000"/>
          <w:kern w:val="0"/>
          <w:sz w:val="32"/>
          <w:szCs w:val="32"/>
        </w:rPr>
        <w:t>）</w:t>
      </w:r>
      <w:r>
        <w:rPr>
          <w:rFonts w:hint="eastAsia" w:ascii="仿宋" w:hAnsi="仿宋" w:eastAsia="仿宋" w:cs="Arial"/>
          <w:color w:val="000000"/>
          <w:kern w:val="0"/>
          <w:sz w:val="32"/>
          <w:szCs w:val="32"/>
        </w:rPr>
        <w:t>的教学质量监控与保障工作纳入年终教学工作考核的内容。</w:t>
      </w:r>
    </w:p>
    <w:p w14:paraId="50BAC6EA">
      <w:pPr>
        <w:keepNext w:val="0"/>
        <w:keepLines w:val="0"/>
        <w:pageBreakBefore w:val="0"/>
        <w:widowControl/>
        <w:shd w:val="clear" w:color="auto" w:fill="FFFFFF"/>
        <w:kinsoku/>
        <w:wordWrap/>
        <w:overflowPunct/>
        <w:topLinePunct w:val="0"/>
        <w:autoSpaceDE/>
        <w:autoSpaceDN/>
        <w:bidi w:val="0"/>
        <w:adjustRightInd/>
        <w:snapToGrid w:val="0"/>
        <w:spacing w:before="157" w:beforeLines="50" w:after="157" w:afterLines="50" w:line="560" w:lineRule="exact"/>
        <w:jc w:val="center"/>
        <w:textAlignment w:val="auto"/>
        <w:rPr>
          <w:rFonts w:hint="eastAsia" w:ascii="黑体" w:hAnsi="黑体" w:eastAsia="黑体" w:cs="Arial"/>
          <w:color w:val="000000"/>
          <w:kern w:val="0"/>
          <w:sz w:val="32"/>
          <w:szCs w:val="32"/>
        </w:rPr>
      </w:pPr>
      <w:r>
        <w:rPr>
          <w:rFonts w:hint="eastAsia" w:ascii="黑体" w:hAnsi="黑体" w:eastAsia="黑体" w:cs="Arial"/>
          <w:color w:val="000000"/>
          <w:kern w:val="0"/>
          <w:sz w:val="32"/>
          <w:szCs w:val="32"/>
        </w:rPr>
        <w:t>第六章</w:t>
      </w:r>
      <w:r>
        <w:rPr>
          <w:rFonts w:hint="eastAsia" w:ascii="黑体" w:hAnsi="黑体" w:eastAsia="黑体" w:cs="Arial"/>
          <w:color w:val="000000"/>
          <w:kern w:val="0"/>
          <w:sz w:val="32"/>
          <w:szCs w:val="32"/>
          <w:lang w:val="en-US" w:eastAsia="zh-CN"/>
        </w:rPr>
        <w:t xml:space="preserve"> </w:t>
      </w:r>
      <w:r>
        <w:rPr>
          <w:rFonts w:hint="eastAsia" w:ascii="黑体" w:hAnsi="黑体" w:eastAsia="黑体" w:cs="Arial"/>
          <w:color w:val="000000"/>
          <w:kern w:val="0"/>
          <w:sz w:val="32"/>
          <w:szCs w:val="32"/>
        </w:rPr>
        <w:t>附</w:t>
      </w:r>
      <w:r>
        <w:rPr>
          <w:rFonts w:hint="eastAsia" w:ascii="黑体" w:hAnsi="黑体" w:eastAsia="黑体" w:cs="Arial"/>
          <w:color w:val="000000"/>
          <w:kern w:val="0"/>
          <w:sz w:val="32"/>
          <w:szCs w:val="32"/>
          <w:lang w:val="en-US" w:eastAsia="zh-CN"/>
        </w:rPr>
        <w:t xml:space="preserve"> </w:t>
      </w:r>
      <w:r>
        <w:rPr>
          <w:rFonts w:hint="eastAsia" w:ascii="黑体" w:hAnsi="黑体" w:eastAsia="黑体" w:cs="Arial"/>
          <w:color w:val="000000"/>
          <w:kern w:val="0"/>
          <w:sz w:val="32"/>
          <w:szCs w:val="32"/>
        </w:rPr>
        <w:t>则</w:t>
      </w:r>
    </w:p>
    <w:p w14:paraId="0235C08A">
      <w:pPr>
        <w:keepNext w:val="0"/>
        <w:keepLines w:val="0"/>
        <w:pageBreakBefore w:val="0"/>
        <w:widowControl/>
        <w:shd w:val="clear" w:color="auto" w:fill="FFFFFF"/>
        <w:kinsoku/>
        <w:wordWrap/>
        <w:overflowPunct/>
        <w:topLinePunct w:val="0"/>
        <w:autoSpaceDE/>
        <w:autoSpaceDN/>
        <w:bidi w:val="0"/>
        <w:adjustRightInd/>
        <w:snapToGrid w:val="0"/>
        <w:spacing w:line="560" w:lineRule="exact"/>
        <w:ind w:firstLine="630" w:firstLineChars="196"/>
        <w:textAlignment w:val="auto"/>
        <w:rPr>
          <w:rFonts w:hint="eastAsia" w:ascii="仿宋" w:hAnsi="仿宋" w:eastAsia="仿宋" w:cs="Arial"/>
          <w:color w:val="000000"/>
          <w:kern w:val="0"/>
          <w:sz w:val="32"/>
          <w:szCs w:val="32"/>
        </w:rPr>
      </w:pPr>
      <w:r>
        <w:rPr>
          <w:rFonts w:hint="eastAsia" w:ascii="仿宋" w:hAnsi="仿宋" w:eastAsia="仿宋" w:cs="Arial"/>
          <w:b/>
          <w:bCs/>
          <w:color w:val="000000"/>
          <w:kern w:val="0"/>
          <w:sz w:val="32"/>
          <w:szCs w:val="32"/>
        </w:rPr>
        <w:t xml:space="preserve">第十五条 </w:t>
      </w:r>
      <w:r>
        <w:rPr>
          <w:rFonts w:hint="eastAsia" w:ascii="仿宋" w:hAnsi="仿宋" w:eastAsia="仿宋" w:cs="Arial"/>
          <w:color w:val="000000"/>
          <w:kern w:val="0"/>
          <w:sz w:val="32"/>
          <w:szCs w:val="32"/>
        </w:rPr>
        <w:t>各</w:t>
      </w:r>
      <w:r>
        <w:rPr>
          <w:rFonts w:ascii="仿宋" w:hAnsi="仿宋" w:eastAsia="仿宋" w:cs="Arial"/>
          <w:color w:val="000000"/>
          <w:kern w:val="0"/>
          <w:sz w:val="32"/>
          <w:szCs w:val="32"/>
        </w:rPr>
        <w:t>学院（</w:t>
      </w:r>
      <w:r>
        <w:rPr>
          <w:rFonts w:hint="eastAsia" w:ascii="仿宋" w:hAnsi="仿宋" w:eastAsia="仿宋" w:cs="Arial"/>
          <w:color w:val="000000"/>
          <w:kern w:val="0"/>
          <w:sz w:val="32"/>
          <w:szCs w:val="32"/>
        </w:rPr>
        <w:t>系</w:t>
      </w:r>
      <w:r>
        <w:rPr>
          <w:rFonts w:ascii="仿宋" w:hAnsi="仿宋" w:eastAsia="仿宋" w:cs="Arial"/>
          <w:color w:val="000000"/>
          <w:kern w:val="0"/>
          <w:sz w:val="32"/>
          <w:szCs w:val="32"/>
        </w:rPr>
        <w:t>、</w:t>
      </w:r>
      <w:r>
        <w:rPr>
          <w:rFonts w:hint="eastAsia" w:ascii="仿宋" w:hAnsi="仿宋" w:eastAsia="仿宋" w:cs="Arial"/>
          <w:color w:val="000000"/>
          <w:kern w:val="0"/>
          <w:sz w:val="32"/>
          <w:szCs w:val="32"/>
        </w:rPr>
        <w:t>部</w:t>
      </w:r>
      <w:r>
        <w:rPr>
          <w:rFonts w:ascii="仿宋" w:hAnsi="仿宋" w:eastAsia="仿宋" w:cs="Arial"/>
          <w:color w:val="000000"/>
          <w:kern w:val="0"/>
          <w:sz w:val="32"/>
          <w:szCs w:val="32"/>
        </w:rPr>
        <w:t>）</w:t>
      </w:r>
      <w:r>
        <w:rPr>
          <w:rFonts w:hint="eastAsia" w:ascii="仿宋" w:hAnsi="仿宋" w:eastAsia="仿宋" w:cs="Arial"/>
          <w:color w:val="000000"/>
          <w:kern w:val="0"/>
          <w:sz w:val="32"/>
          <w:szCs w:val="32"/>
        </w:rPr>
        <w:t>应依据本办法</w:t>
      </w:r>
      <w:r>
        <w:rPr>
          <w:rFonts w:ascii="仿宋" w:hAnsi="仿宋" w:eastAsia="仿宋" w:cs="Arial"/>
          <w:color w:val="000000"/>
          <w:kern w:val="0"/>
          <w:sz w:val="32"/>
          <w:szCs w:val="32"/>
        </w:rPr>
        <w:t>，</w:t>
      </w:r>
      <w:r>
        <w:rPr>
          <w:rFonts w:hint="eastAsia" w:ascii="仿宋" w:hAnsi="仿宋" w:eastAsia="仿宋" w:cs="Arial"/>
          <w:color w:val="000000"/>
          <w:kern w:val="0"/>
          <w:sz w:val="32"/>
          <w:szCs w:val="32"/>
        </w:rPr>
        <w:t>制定教学质量评价与持续改进工作实施细则</w:t>
      </w:r>
      <w:r>
        <w:rPr>
          <w:rFonts w:ascii="仿宋" w:hAnsi="仿宋" w:eastAsia="仿宋" w:cs="Arial"/>
          <w:color w:val="000000"/>
          <w:kern w:val="0"/>
          <w:sz w:val="32"/>
          <w:szCs w:val="32"/>
        </w:rPr>
        <w:t>。</w:t>
      </w:r>
    </w:p>
    <w:p w14:paraId="6B42CA37">
      <w:pPr>
        <w:keepNext w:val="0"/>
        <w:keepLines w:val="0"/>
        <w:pageBreakBefore w:val="0"/>
        <w:widowControl/>
        <w:kinsoku/>
        <w:wordWrap/>
        <w:overflowPunct/>
        <w:topLinePunct w:val="0"/>
        <w:autoSpaceDE/>
        <w:autoSpaceDN/>
        <w:bidi w:val="0"/>
        <w:adjustRightInd/>
        <w:snapToGrid w:val="0"/>
        <w:spacing w:line="560" w:lineRule="exact"/>
        <w:ind w:firstLine="630" w:firstLineChars="196"/>
        <w:jc w:val="left"/>
        <w:textAlignment w:val="auto"/>
        <w:rPr>
          <w:rFonts w:hint="eastAsia" w:ascii="黑体" w:hAnsi="黑体" w:eastAsia="黑体" w:cs="黑体"/>
          <w:sz w:val="32"/>
          <w:szCs w:val="32"/>
          <w:lang w:val="en-US" w:eastAsia="zh-CN"/>
        </w:rPr>
      </w:pPr>
      <w:r>
        <w:rPr>
          <w:rFonts w:hint="eastAsia" w:ascii="仿宋" w:hAnsi="仿宋" w:eastAsia="仿宋" w:cs="Arial"/>
          <w:b/>
          <w:bCs/>
          <w:color w:val="000000"/>
          <w:kern w:val="0"/>
          <w:sz w:val="32"/>
          <w:szCs w:val="32"/>
        </w:rPr>
        <w:t>第十六条</w:t>
      </w:r>
      <w:r>
        <w:rPr>
          <w:rFonts w:hint="eastAsia" w:ascii="宋体" w:hAnsi="宋体" w:cs="宋体"/>
          <w:color w:val="000000"/>
          <w:kern w:val="0"/>
          <w:sz w:val="32"/>
          <w:szCs w:val="32"/>
        </w:rPr>
        <w:t xml:space="preserve"> </w:t>
      </w:r>
      <w:r>
        <w:rPr>
          <w:rFonts w:hint="eastAsia" w:ascii="仿宋" w:hAnsi="仿宋" w:eastAsia="仿宋" w:cs="Arial"/>
          <w:color w:val="000000"/>
          <w:kern w:val="0"/>
          <w:sz w:val="32"/>
          <w:szCs w:val="32"/>
        </w:rPr>
        <w:t>本办法自发布之日起施行，具体解释工作由教务处负责承担。</w:t>
      </w:r>
    </w:p>
    <w:p w14:paraId="6D0A8C31">
      <w:pPr>
        <w:rPr>
          <w:rFonts w:hint="eastAsia"/>
          <w:szCs w:val="21"/>
        </w:rPr>
      </w:pPr>
    </w:p>
    <w:p w14:paraId="5E4455CD"/>
    <w:p w14:paraId="11648C23"/>
    <w:sectPr>
      <w:footerReference r:id="rId3"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华文仿宋">
    <w:altName w:val="仿宋"/>
    <w:panose1 w:val="02010600040101010101"/>
    <w:charset w:val="86"/>
    <w:family w:val="auto"/>
    <w:pitch w:val="default"/>
    <w:sig w:usb0="00000000" w:usb1="0000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65B9A">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F0F74A2">
                          <w:pPr>
                            <w:pStyle w:val="2"/>
                            <w:rPr>
                              <w:rFonts w:hint="eastAsia" w:ascii="宋体" w:hAnsi="宋体" w:eastAsia="宋体" w:cs="宋体"/>
                              <w:b w:val="0"/>
                              <w:bCs w:val="0"/>
                              <w:sz w:val="28"/>
                              <w:szCs w:val="28"/>
                            </w:rPr>
                          </w:pPr>
                          <w:r>
                            <w:rPr>
                              <w:rFonts w:hint="eastAsia" w:ascii="宋体" w:hAnsi="宋体" w:eastAsia="宋体" w:cs="宋体"/>
                              <w:b w:val="0"/>
                              <w:bCs w:val="0"/>
                              <w:sz w:val="28"/>
                              <w:szCs w:val="28"/>
                            </w:rPr>
                            <w:t xml:space="preserve">— </w:t>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  \* MERGEFORMAT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tkm6skBAACb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uAlvKHHc4sTPP3+cfz2eH74T&#10;9KFAfYAa8+4CZqbhvR8wefYDOjPvQUWbv8iIYBzlPV3klUMiIj9aLVerCkMCY/MF8dnT8xAhfZDe&#10;kmw0NOL8iqz8+AnSmDqn5GrO32pjygyN+8uBmNnDcu9jj9lKw26YCO18e0I+PY6+oQ43nRLz0aGy&#10;eUtmI87GbjYOIep9V9Yo14Pw7pCwidJbrjDCToVxZoXdtF95Kf68l6ynf2rz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G2SbqyQEAAJsDAAAOAAAAAAAAAAEAIAAAAB4BAABkcnMvZTJvRG9j&#10;LnhtbFBLBQYAAAAABgAGAFkBAABZBQAAAAA=&#10;">
              <v:fill on="f" focussize="0,0"/>
              <v:stroke on="f"/>
              <v:imagedata o:title=""/>
              <o:lock v:ext="edit" aspectratio="f"/>
              <v:textbox inset="0mm,0mm,0mm,0mm" style="mso-fit-shape-to-text:t;">
                <w:txbxContent>
                  <w:p w14:paraId="6F0F74A2">
                    <w:pPr>
                      <w:pStyle w:val="2"/>
                      <w:rPr>
                        <w:rFonts w:hint="eastAsia" w:ascii="宋体" w:hAnsi="宋体" w:eastAsia="宋体" w:cs="宋体"/>
                        <w:b w:val="0"/>
                        <w:bCs w:val="0"/>
                        <w:sz w:val="28"/>
                        <w:szCs w:val="28"/>
                      </w:rPr>
                    </w:pPr>
                    <w:r>
                      <w:rPr>
                        <w:rFonts w:hint="eastAsia" w:ascii="宋体" w:hAnsi="宋体" w:eastAsia="宋体" w:cs="宋体"/>
                        <w:b w:val="0"/>
                        <w:bCs w:val="0"/>
                        <w:sz w:val="28"/>
                        <w:szCs w:val="28"/>
                      </w:rPr>
                      <w:t xml:space="preserve">— </w:t>
                    </w:r>
                    <w:r>
                      <w:rPr>
                        <w:rFonts w:hint="eastAsia" w:ascii="宋体" w:hAnsi="宋体" w:eastAsia="宋体" w:cs="宋体"/>
                        <w:b w:val="0"/>
                        <w:bCs w:val="0"/>
                        <w:sz w:val="28"/>
                        <w:szCs w:val="28"/>
                      </w:rPr>
                      <w:fldChar w:fldCharType="begin"/>
                    </w:r>
                    <w:r>
                      <w:rPr>
                        <w:rFonts w:hint="eastAsia" w:ascii="宋体" w:hAnsi="宋体" w:eastAsia="宋体" w:cs="宋体"/>
                        <w:b w:val="0"/>
                        <w:bCs w:val="0"/>
                        <w:sz w:val="28"/>
                        <w:szCs w:val="28"/>
                      </w:rPr>
                      <w:instrText xml:space="preserve"> PAGE  \* MERGEFORMAT </w:instrText>
                    </w:r>
                    <w:r>
                      <w:rPr>
                        <w:rFonts w:hint="eastAsia" w:ascii="宋体" w:hAnsi="宋体" w:eastAsia="宋体" w:cs="宋体"/>
                        <w:b w:val="0"/>
                        <w:bCs w:val="0"/>
                        <w:sz w:val="28"/>
                        <w:szCs w:val="28"/>
                      </w:rPr>
                      <w:fldChar w:fldCharType="separate"/>
                    </w:r>
                    <w:r>
                      <w:rPr>
                        <w:rFonts w:hint="eastAsia" w:ascii="宋体" w:hAnsi="宋体" w:eastAsia="宋体" w:cs="宋体"/>
                        <w:b w:val="0"/>
                        <w:bCs w:val="0"/>
                        <w:sz w:val="28"/>
                        <w:szCs w:val="28"/>
                      </w:rPr>
                      <w:t>1</w:t>
                    </w:r>
                    <w:r>
                      <w:rPr>
                        <w:rFonts w:hint="eastAsia" w:ascii="宋体" w:hAnsi="宋体" w:eastAsia="宋体" w:cs="宋体"/>
                        <w:b w:val="0"/>
                        <w:bCs w:val="0"/>
                        <w:sz w:val="28"/>
                        <w:szCs w:val="28"/>
                      </w:rPr>
                      <w:fldChar w:fldCharType="end"/>
                    </w:r>
                    <w:r>
                      <w:rPr>
                        <w:rFonts w:hint="eastAsia" w:ascii="宋体" w:hAnsi="宋体" w:eastAsia="宋体" w:cs="宋体"/>
                        <w:b w:val="0"/>
                        <w:bCs w:val="0"/>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4419EA"/>
    <w:rsid w:val="55074E3A"/>
    <w:rsid w:val="71441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2490</Words>
  <Characters>2584</Characters>
  <Lines>0</Lines>
  <Paragraphs>0</Paragraphs>
  <TotalTime>0</TotalTime>
  <ScaleCrop>false</ScaleCrop>
  <LinksUpToDate>false</LinksUpToDate>
  <CharactersWithSpaces>2801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2024-12-17T00:24:00Z</dcterms:created>
  <dc:creator>aa</dc:creator>
  <cp:lastModifiedBy>aa</cp:lastModifiedBy>
  <dcterms:modified xsi:type="dcterms:W3CDTF">2024-12-17T00:26:50Z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314E12D78F994033881F215E56676198_13</vt:lpwstr>
  </property>
</Properties>
</file>