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AF903">
      <w:pPr>
        <w:jc w:val="center"/>
        <w:rPr>
          <w:rFonts w:hint="default" w:eastAsia="宋体"/>
          <w:b/>
          <w:color w:val="FF0000"/>
          <w:sz w:val="44"/>
          <w:szCs w:val="44"/>
          <w:lang w:val="en-US" w:eastAsia="zh-CN"/>
        </w:rPr>
      </w:pPr>
    </w:p>
    <w:p w14:paraId="45861D83">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7D0E6F6">
      <w:pPr>
        <w:ind w:firstLine="270" w:firstLineChars="100"/>
        <w:jc w:val="both"/>
        <w:rPr>
          <w:rFonts w:hint="eastAsia" w:ascii="宋体" w:hAnsi="宋体"/>
          <w:color w:val="000000"/>
          <w:sz w:val="27"/>
          <w:szCs w:val="27"/>
        </w:rPr>
      </w:pPr>
    </w:p>
    <w:p w14:paraId="5F5A014D">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17</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0"/>
    <w:p w14:paraId="1E41F2F6">
      <w:pPr>
        <w:jc w:val="center"/>
        <w:rPr>
          <w:rFonts w:hint="eastAsia"/>
          <w:szCs w:val="21"/>
        </w:rPr>
      </w:pPr>
    </w:p>
    <w:p w14:paraId="04CBC5E4">
      <w:pPr>
        <w:jc w:val="center"/>
        <w:rPr>
          <w:rFonts w:hint="eastAsia" w:eastAsia="宋体"/>
          <w:szCs w:val="21"/>
          <w:lang w:val="en-US" w:eastAsia="zh-CN"/>
        </w:rPr>
      </w:pPr>
      <w:r>
        <w:rPr>
          <w:rFonts w:hint="eastAsia"/>
          <w:szCs w:val="21"/>
          <w:lang w:val="en-US" w:eastAsia="zh-CN"/>
        </w:rPr>
        <w:t xml:space="preserve"> </w:t>
      </w:r>
    </w:p>
    <w:p w14:paraId="412299B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关于印发《河北建筑工程学院</w:t>
      </w:r>
    </w:p>
    <w:p w14:paraId="5DE4716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教师教学发展工作实施方案》的通知</w:t>
      </w:r>
    </w:p>
    <w:p w14:paraId="2C445B72">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_GB2312" w:eastAsia="仿宋_GB2312"/>
          <w:bCs/>
          <w:color w:val="auto"/>
          <w:sz w:val="28"/>
          <w:szCs w:val="28"/>
        </w:rPr>
      </w:pPr>
    </w:p>
    <w:p w14:paraId="2B4D147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rPr>
        <w:t>为贯彻落实国家教育现代化战略部署，推动学校教师队伍高质量发展，围绕“夯实基础、突出应用、激发活力”主线，系统推进教师智能素养培育与教学能力提升，根据</w:t>
      </w:r>
      <w:r>
        <w:rPr>
          <w:rFonts w:hint="eastAsia" w:ascii="仿宋" w:hAnsi="仿宋" w:eastAsia="仿宋" w:cs="仿宋"/>
          <w:bCs/>
          <w:color w:val="auto"/>
          <w:sz w:val="32"/>
          <w:szCs w:val="32"/>
          <w:lang w:val="en-US" w:eastAsia="zh-CN"/>
        </w:rPr>
        <w:t>上级</w:t>
      </w:r>
      <w:r>
        <w:rPr>
          <w:rFonts w:hint="eastAsia" w:ascii="仿宋" w:hAnsi="仿宋" w:eastAsia="仿宋" w:cs="仿宋"/>
          <w:bCs/>
          <w:color w:val="auto"/>
          <w:sz w:val="32"/>
          <w:szCs w:val="32"/>
        </w:rPr>
        <w:t>文件精神，</w:t>
      </w:r>
      <w:r>
        <w:rPr>
          <w:rFonts w:hint="eastAsia" w:ascii="仿宋" w:hAnsi="仿宋" w:eastAsia="仿宋" w:cs="仿宋"/>
          <w:bCs/>
          <w:color w:val="auto"/>
          <w:sz w:val="32"/>
          <w:szCs w:val="32"/>
          <w:lang w:val="en-US" w:eastAsia="zh-CN"/>
        </w:rPr>
        <w:t>结合</w:t>
      </w:r>
      <w:r>
        <w:rPr>
          <w:rFonts w:hint="eastAsia" w:ascii="仿宋" w:hAnsi="仿宋" w:eastAsia="仿宋" w:cs="仿宋"/>
          <w:bCs/>
          <w:color w:val="auto"/>
          <w:sz w:val="32"/>
          <w:szCs w:val="32"/>
        </w:rPr>
        <w:t>学校实际，特制</w:t>
      </w:r>
      <w:r>
        <w:rPr>
          <w:rFonts w:hint="eastAsia" w:ascii="仿宋" w:hAnsi="仿宋" w:eastAsia="仿宋" w:cs="仿宋"/>
          <w:bCs/>
          <w:color w:val="auto"/>
          <w:sz w:val="32"/>
          <w:szCs w:val="32"/>
          <w:lang w:val="en-US" w:eastAsia="zh-CN"/>
        </w:rPr>
        <w:t>定</w:t>
      </w:r>
      <w:r>
        <w:rPr>
          <w:rFonts w:hint="eastAsia" w:ascii="仿宋" w:hAnsi="仿宋" w:eastAsia="仿宋" w:cs="仿宋"/>
          <w:bCs/>
          <w:color w:val="auto"/>
          <w:sz w:val="32"/>
          <w:szCs w:val="32"/>
        </w:rPr>
        <w:t>《河北建筑工程学院教师教学发展工作实施方案》</w:t>
      </w:r>
      <w:r>
        <w:rPr>
          <w:rFonts w:hint="eastAsia" w:ascii="仿宋" w:hAnsi="仿宋" w:eastAsia="仿宋" w:cs="仿宋"/>
          <w:bCs/>
          <w:color w:val="auto"/>
          <w:sz w:val="32"/>
          <w:szCs w:val="32"/>
          <w:lang w:val="en-US" w:eastAsia="zh-CN"/>
        </w:rPr>
        <w:t>现印发给你们，请遵照执行。</w:t>
      </w:r>
    </w:p>
    <w:p w14:paraId="2AD41E14">
      <w:pPr>
        <w:keepNext w:val="0"/>
        <w:keepLines w:val="0"/>
        <w:pageBreakBefore w:val="0"/>
        <w:widowControl w:val="0"/>
        <w:kinsoku/>
        <w:wordWrap w:val="0"/>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14:paraId="11639368">
      <w:pPr>
        <w:keepNext w:val="0"/>
        <w:keepLines w:val="0"/>
        <w:pageBreakBefore w:val="0"/>
        <w:widowControl w:val="0"/>
        <w:kinsoku/>
        <w:wordWrap w:val="0"/>
        <w:overflowPunct/>
        <w:topLinePunct w:val="0"/>
        <w:autoSpaceDE/>
        <w:autoSpaceDN/>
        <w:bidi w:val="0"/>
        <w:adjustRightInd/>
        <w:snapToGrid/>
        <w:spacing w:after="323" w:afterLines="100"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附件：河北建筑工程学院教师教学发展工作实施方案</w:t>
      </w:r>
    </w:p>
    <w:p w14:paraId="0B11AEE2">
      <w:pPr>
        <w:keepNext w:val="0"/>
        <w:keepLines w:val="0"/>
        <w:pageBreakBefore w:val="0"/>
        <w:widowControl w:val="0"/>
        <w:kinsoku/>
        <w:wordWrap w:val="0"/>
        <w:overflowPunct/>
        <w:topLinePunct w:val="0"/>
        <w:autoSpaceDE/>
        <w:autoSpaceDN/>
        <w:bidi w:val="0"/>
        <w:adjustRightInd/>
        <w:snapToGrid/>
        <w:spacing w:before="625" w:beforeLines="200" w:after="625" w:afterLines="200" w:line="620" w:lineRule="exact"/>
        <w:jc w:val="right"/>
        <w:textAlignment w:val="auto"/>
        <w:rPr>
          <w:rFonts w:hint="eastAsia"/>
          <w:lang w:val="en-US" w:eastAsia="zh-CN"/>
        </w:rPr>
      </w:pPr>
      <w:r>
        <w:rPr>
          <w:rFonts w:hint="eastAsia" w:ascii="仿宋" w:hAnsi="仿宋" w:eastAsia="仿宋" w:cs="仿宋"/>
          <w:sz w:val="32"/>
          <w:szCs w:val="32"/>
          <w:lang w:val="en-US" w:eastAsia="zh-CN"/>
        </w:rPr>
        <w:t xml:space="preserve"> 2025年7月14日  </w:t>
      </w:r>
    </w:p>
    <w:p w14:paraId="1DF173FA">
      <w:pPr>
        <w:rPr>
          <w:rFonts w:hint="eastAsia"/>
          <w:lang w:val="en-US" w:eastAsia="zh-CN"/>
        </w:rPr>
      </w:pPr>
    </w:p>
    <w:p w14:paraId="406A044C">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jc w:val="center"/>
        <w:textAlignment w:val="auto"/>
        <w:rPr>
          <w:rStyle w:val="5"/>
          <w:rFonts w:hint="eastAsia" w:ascii="仿宋" w:hAnsi="仿宋" w:eastAsia="仿宋" w:cs="仿宋"/>
          <w:b w:val="0"/>
          <w:bCs/>
          <w:i w:val="0"/>
          <w:iCs w:val="0"/>
          <w:caps w:val="0"/>
          <w:color w:val="000000"/>
          <w:spacing w:val="0"/>
          <w:sz w:val="32"/>
          <w:szCs w:val="32"/>
          <w:shd w:val="clear" w:color="auto" w:fill="FFFFFF"/>
          <w:lang w:val="en-US" w:eastAsia="zh-CN"/>
        </w:rPr>
      </w:pPr>
      <w:r>
        <w:rPr>
          <w:rFonts w:hint="eastAsia" w:ascii="仿宋" w:hAnsi="仿宋" w:eastAsia="仿宋" w:cs="仿宋"/>
          <w:sz w:val="28"/>
          <w:szCs w:val="28"/>
        </w:rPr>
        <w:t>河北建筑工程学院校长办公室</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7</w:t>
      </w:r>
      <w:r>
        <w:rPr>
          <w:rFonts w:hint="eastAsia" w:ascii="仿宋" w:hAnsi="仿宋" w:eastAsia="仿宋" w:cs="仿宋"/>
          <w:sz w:val="28"/>
          <w:szCs w:val="28"/>
        </w:rPr>
        <w:t>月</w:t>
      </w:r>
      <w:r>
        <w:rPr>
          <w:rFonts w:hint="eastAsia" w:ascii="仿宋" w:hAnsi="仿宋" w:eastAsia="仿宋" w:cs="仿宋"/>
          <w:sz w:val="28"/>
          <w:szCs w:val="28"/>
          <w:lang w:val="en-US" w:eastAsia="zh-CN"/>
        </w:rPr>
        <w:t>14</w:t>
      </w:r>
      <w:r>
        <w:rPr>
          <w:rFonts w:hint="eastAsia" w:ascii="仿宋" w:hAnsi="仿宋" w:eastAsia="仿宋" w:cs="仿宋"/>
          <w:sz w:val="28"/>
          <w:szCs w:val="28"/>
        </w:rPr>
        <w:t>日印发</w:t>
      </w:r>
    </w:p>
    <w:p w14:paraId="20FEABB5">
      <w:pPr>
        <w:spacing w:line="440" w:lineRule="exact"/>
        <w:rPr>
          <w:rFonts w:hint="eastAsia" w:ascii="黑体" w:hAnsi="黑体" w:eastAsia="黑体" w:cs="黑体"/>
          <w:b w:val="0"/>
          <w:bCs/>
          <w:sz w:val="32"/>
          <w:szCs w:val="32"/>
        </w:rPr>
      </w:pPr>
      <w:r>
        <w:rPr>
          <w:rFonts w:hint="eastAsia" w:ascii="黑体" w:hAnsi="黑体" w:eastAsia="黑体" w:cs="黑体"/>
          <w:b w:val="0"/>
          <w:bCs/>
          <w:sz w:val="32"/>
          <w:szCs w:val="32"/>
        </w:rPr>
        <w:t>附件</w:t>
      </w:r>
    </w:p>
    <w:p w14:paraId="40FC98A7">
      <w:pPr>
        <w:spacing w:line="560" w:lineRule="exact"/>
        <w:jc w:val="center"/>
        <w:rPr>
          <w:rFonts w:hint="eastAsia" w:ascii="宋体" w:hAnsi="宋体" w:eastAsia="宋体" w:cs="宋体"/>
          <w:b/>
          <w:sz w:val="44"/>
          <w:szCs w:val="44"/>
        </w:rPr>
      </w:pPr>
    </w:p>
    <w:p w14:paraId="6E4C07F1">
      <w:pPr>
        <w:spacing w:line="560" w:lineRule="exact"/>
        <w:jc w:val="center"/>
        <w:rPr>
          <w:rFonts w:hint="eastAsia" w:ascii="宋体" w:hAnsi="宋体" w:eastAsia="宋体" w:cs="宋体"/>
          <w:b/>
          <w:sz w:val="44"/>
          <w:szCs w:val="44"/>
        </w:rPr>
      </w:pPr>
      <w:r>
        <w:rPr>
          <w:rFonts w:hint="eastAsia" w:ascii="宋体" w:hAnsi="宋体" w:eastAsia="宋体" w:cs="宋体"/>
          <w:b/>
          <w:sz w:val="44"/>
          <w:szCs w:val="44"/>
        </w:rPr>
        <w:t>河北建筑工程学院教师教学发展工作</w:t>
      </w:r>
    </w:p>
    <w:p w14:paraId="630A893C">
      <w:pPr>
        <w:spacing w:line="560" w:lineRule="exact"/>
        <w:jc w:val="center"/>
        <w:rPr>
          <w:rFonts w:hint="eastAsia" w:ascii="宋体" w:hAnsi="宋体" w:eastAsia="宋体" w:cs="宋体"/>
          <w:b/>
          <w:sz w:val="44"/>
          <w:szCs w:val="44"/>
        </w:rPr>
      </w:pPr>
      <w:r>
        <w:rPr>
          <w:rFonts w:hint="eastAsia" w:ascii="宋体" w:hAnsi="宋体" w:eastAsia="宋体" w:cs="宋体"/>
          <w:b/>
          <w:sz w:val="44"/>
          <w:szCs w:val="44"/>
        </w:rPr>
        <w:t>实施方案</w:t>
      </w:r>
    </w:p>
    <w:p w14:paraId="6800255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b/>
          <w:sz w:val="36"/>
          <w:szCs w:val="36"/>
        </w:rPr>
      </w:pPr>
    </w:p>
    <w:p w14:paraId="3E9AE6F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贯彻落实国家教育现代化战略部署，推动学校教师队伍高质量发展，根据《教育强国建设规划纲要（2024—2035年）》《中国教育现代化2035》等文件精神，立足学校实际，推进教育数字化转型，围绕“夯实基础、突出应用、激发活力”主线，系统推进教师智能素养培育与教学能力提升，进一步加强教师队伍建设，推动我校教师教学发展工作开展，特制定本实施方案。</w:t>
      </w:r>
    </w:p>
    <w:p w14:paraId="4839126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Times New Roman" w:eastAsia="黑体" w:cs="Times New Roman"/>
          <w:sz w:val="32"/>
          <w:szCs w:val="32"/>
        </w:rPr>
      </w:pPr>
      <w:r>
        <w:rPr>
          <w:rFonts w:hint="eastAsia" w:ascii="黑体" w:hAnsi="Times New Roman" w:eastAsia="黑体" w:cs="Times New Roman"/>
          <w:sz w:val="32"/>
          <w:szCs w:val="32"/>
        </w:rPr>
        <w:t>一、指导思想</w:t>
      </w:r>
    </w:p>
    <w:p w14:paraId="1B466FA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以全国教育大会精神及党的教育方针为指引，以立德树人为根本任务，建立教师教学发展机制，全面提升教师教学能力，切实提高教育教学质量。</w:t>
      </w:r>
    </w:p>
    <w:p w14:paraId="6F1F533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Times New Roman" w:eastAsia="黑体" w:cs="Times New Roman"/>
          <w:sz w:val="32"/>
          <w:szCs w:val="32"/>
        </w:rPr>
      </w:pPr>
      <w:r>
        <w:rPr>
          <w:rFonts w:hint="eastAsia" w:ascii="黑体" w:hAnsi="Times New Roman" w:eastAsia="黑体" w:cs="Times New Roman"/>
          <w:sz w:val="32"/>
          <w:szCs w:val="32"/>
        </w:rPr>
        <w:t>二、组织机构与管理</w:t>
      </w:r>
    </w:p>
    <w:p w14:paraId="0B5EDE3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教师发展中心隶属教务处，负责组织实施与教师发展相关的各项工作。</w:t>
      </w:r>
    </w:p>
    <w:p w14:paraId="51F179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更好地推进教师发展工作的常态化和制度化，学校、学院建立教师教学发展工作二级管理体制，协调配合，共同做好教师培养的组织实施工作。学校鼓励各学院、系（部）根据本单位实际情况，科学制定教师培养计划；允许各学院、系（部）在组织本单位教师发展活动过程中，向教师发展中心申请经费支持。</w:t>
      </w:r>
    </w:p>
    <w:p w14:paraId="75F634D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Times New Roman" w:eastAsia="黑体" w:cs="Times New Roman"/>
          <w:sz w:val="32"/>
          <w:szCs w:val="32"/>
        </w:rPr>
      </w:pPr>
      <w:r>
        <w:rPr>
          <w:rFonts w:hint="eastAsia" w:ascii="黑体" w:hAnsi="Times New Roman" w:eastAsia="黑体" w:cs="Times New Roman"/>
          <w:sz w:val="32"/>
          <w:szCs w:val="32"/>
        </w:rPr>
        <w:t>三、主要工作</w:t>
      </w:r>
    </w:p>
    <w:p w14:paraId="3E308D1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rPr>
      </w:pPr>
      <w:r>
        <w:rPr>
          <w:rFonts w:hint="eastAsia" w:ascii="楷体" w:hAnsi="楷体" w:eastAsia="楷体" w:cs="楷体"/>
          <w:b/>
          <w:sz w:val="32"/>
          <w:szCs w:val="32"/>
        </w:rPr>
        <w:t>（一）教学能力提升</w:t>
      </w:r>
    </w:p>
    <w:p w14:paraId="7F8010A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加强教师队伍建设，造就一支德才兼备、教学科研能力强的骨干队伍，围绕教学理念、教学技能、教学实践三大模块，开展分级分类教学培训，构建系统的培训课程体系，培养一批学术思想活跃、创新能力强、富有奉献精神的拔尖人才，建设一批德才兼备的校本培训师。</w:t>
      </w:r>
    </w:p>
    <w:p w14:paraId="7FBFA9F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1.教学能力基础培训</w:t>
      </w:r>
    </w:p>
    <w:p w14:paraId="553C1AB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针对青年教师（入职1-3年），开展课堂教学技能综合基础培训。培训目标是规范教学行为，掌握教学技能。通过专题讲座、实践教学、教学观摩以及老教师的传帮带等形式，帮助青年教师尽快适应教学岗位要求，提升教学能力，提高职业认同感、荣誉感和幸福感。</w:t>
      </w:r>
    </w:p>
    <w:p w14:paraId="131D1CA9">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2.教师教学研修</w:t>
      </w:r>
    </w:p>
    <w:p w14:paraId="1EE848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推动学校师资队伍建设，组织教学效果良好、综合评价突出、具备从事教学研究能力的青年骨干教师，参加国内外各类教师教学发展方面的交流学习、培训、会议等活动，并给予经费支持。帮助青年骨干教师开拓视野，提升教学能力，更新教学理念，着力打造一支教学水平高、理念先进的骨干教师队伍。</w:t>
      </w:r>
    </w:p>
    <w:p w14:paraId="70DB28D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3.教学能力专项培训</w:t>
      </w:r>
    </w:p>
    <w:p w14:paraId="6E406F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针对7年以上成熟教师个性化发展需求，以显著提升教师教学环节中各项专项能力为目标，定期开展教学能力专项培训。探讨教学艺术，凝练教学思想，更新教学理念，改革教学手段，推进教学发展。</w:t>
      </w:r>
    </w:p>
    <w:p w14:paraId="6006FCD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楷体_GB2312" w:eastAsia="楷体_GB2312"/>
          <w:b/>
          <w:sz w:val="30"/>
          <w:szCs w:val="30"/>
        </w:rPr>
      </w:pPr>
    </w:p>
    <w:p w14:paraId="7FAEACC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楷体_GB2312" w:eastAsia="楷体_GB2312"/>
          <w:b/>
          <w:sz w:val="30"/>
          <w:szCs w:val="30"/>
        </w:rPr>
      </w:pPr>
      <w:r>
        <w:rPr>
          <w:rFonts w:hint="eastAsia" w:ascii="楷体_GB2312" w:eastAsia="楷体_GB2312"/>
          <w:b/>
          <w:sz w:val="30"/>
          <w:szCs w:val="30"/>
        </w:rPr>
        <w:t xml:space="preserve">（二）教学交流研讨 </w:t>
      </w:r>
    </w:p>
    <w:p w14:paraId="1E805A7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以营造良好的教学交流氛围为目标，组织开展内容丰富、形式多样的教学交流研讨活动，为教师交流教学技能、更新教学观念搭建平台。</w:t>
      </w:r>
    </w:p>
    <w:p w14:paraId="7DA4F8A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 xml:space="preserve">1.教学沙龙 </w:t>
      </w:r>
    </w:p>
    <w:p w14:paraId="6D40D4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展分级分类的教学沙龙活动，推动学校—院、系（部）两级教学交流活动的全面开展。全校性沙龙由教师发展中心组织开展，以骨干教师为主要对象，以更新教学观念为主要目标。基层教学沙龙活动以各学院、系（部）、教研室为依托面向本单位全体教师开展，重在提高教学规范及教学技能，注重老教师传帮带作用的充分发挥。</w:t>
      </w:r>
    </w:p>
    <w:p w14:paraId="468962E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2.专家讲座</w:t>
      </w:r>
    </w:p>
    <w:p w14:paraId="67EEDA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邀请校内外教学专家、学者举办关于教学理论、教学设计、教学方法、智慧教学、教学研究等方面讲座，分享专家、学者们先进的教学思想和研究成果，拓宽教师视野，激发教师创新活力。</w:t>
      </w:r>
    </w:p>
    <w:p w14:paraId="15681A4E">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3.教学观摩</w:t>
      </w:r>
    </w:p>
    <w:p w14:paraId="4B74633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展教学观摩活动，帮助教师提升教学技能。组织教师对教学名师、十佳教师、教学竞赛获奖教师等优秀教师的课堂教学进行观摩、讨论、交流。定期面向全校征集优秀示范课程，由学院、系（部）统一组织申报，示范课程通过网络平台面向全校发布，供全校教师观摩及开展案例教学研讨。依托优秀示范课程，采集数字化教学案例，充实数字资源库。</w:t>
      </w:r>
    </w:p>
    <w:p w14:paraId="3757350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4.微格教学诊断</w:t>
      </w:r>
    </w:p>
    <w:p w14:paraId="7756E6C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构建“专家督导+镜像反思+同伴互助”三维课堂诊断体系，组建由资深退休教师、教学督导及一线骨干教师构成的专家团队，为教师重点剖析教学问题，教师借助自我镜像反思、小组头脑风暴、专家点评与指导等环节，形成教学改进路线的教学诊断报告与成长档案，全方位提升教师课堂教学能力。</w:t>
      </w:r>
    </w:p>
    <w:p w14:paraId="0F0DFF4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b/>
          <w:bCs w:val="0"/>
          <w:sz w:val="32"/>
          <w:szCs w:val="32"/>
        </w:rPr>
      </w:pPr>
      <w:r>
        <w:rPr>
          <w:rFonts w:hint="eastAsia" w:ascii="仿宋" w:hAnsi="仿宋" w:eastAsia="仿宋" w:cs="仿宋"/>
          <w:b/>
          <w:bCs w:val="0"/>
          <w:sz w:val="32"/>
          <w:szCs w:val="32"/>
        </w:rPr>
        <w:t>5.教学竞赛</w:t>
      </w:r>
    </w:p>
    <w:p w14:paraId="5A83B85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定期举办各类校内教学竞赛，推广优秀教学方法、教学模式和教学经验。以“上好一门课”为目标，定期组织教学竞赛，比如教学创新大赛、思政大赛、信息化教学比赛、教案比赛、微课比赛、青年教师板书设计大赛、项目式教学大赛、AI辅助教学设计创新大赛等。鼓励教师积极参加省级、国家各类教学竞赛，组织专家对参赛教师进行指导，加大竞赛奖励力度，同时要把获奖的优秀资源在学校教学平台上进行共享，全面提升教师课堂教学能力。进一步发挥好教学竞赛在交流教学经验、展现教师风采与挖掘青年教学骨干等方面的积极作用。</w:t>
      </w:r>
    </w:p>
    <w:p w14:paraId="6CEA746C">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rPr>
      </w:pPr>
      <w:r>
        <w:rPr>
          <w:rFonts w:hint="eastAsia" w:ascii="楷体" w:hAnsi="楷体" w:eastAsia="楷体" w:cs="楷体"/>
          <w:b/>
          <w:sz w:val="32"/>
          <w:szCs w:val="32"/>
        </w:rPr>
        <w:t>（三）教学改革研究</w:t>
      </w:r>
    </w:p>
    <w:p w14:paraId="32FA015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发挥教学改革研究对教师发展的引领作用，开展教师发展专项研究。重点研究教师发展中心的工作方法与策略，如何提升大学教师的教学执行力，各个发展阶段中的教师发展的基本规律，新任教师、中坚教师以及优秀教师发展的途径和方法等，鼓励教师在教学模式、教学内容和教学方法上的改革创新，鼓励教师及时推广教学改革先进经验和成果，激励教师把主要精力投入到教学实践，引导营造一种重视教学、具有本校特色的教学文化，促进教师追求教学卓越。</w:t>
      </w:r>
    </w:p>
    <w:p w14:paraId="06EC8D0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rPr>
      </w:pPr>
      <w:r>
        <w:rPr>
          <w:rFonts w:hint="eastAsia" w:ascii="楷体" w:hAnsi="楷体" w:eastAsia="楷体" w:cs="楷体"/>
          <w:b/>
          <w:sz w:val="32"/>
          <w:szCs w:val="32"/>
        </w:rPr>
        <w:t>（四）咨询诊断服务</w:t>
      </w:r>
    </w:p>
    <w:p w14:paraId="76B6726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针对不同学科的教师提供关于课程教学改革、教学氛围、教学技术等方面的咨询。教师发展中心将推动建立青年教师导师制度，开设咨询室，为教师提供“一对一”咨询指导服务，促进教师反思教学策略，提高课堂教学效果。教师发展中心作为第三方，帮助教师收集学生反馈情况，为改进教师教学提供策略性建议。</w:t>
      </w:r>
    </w:p>
    <w:p w14:paraId="12CE724E">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rPr>
      </w:pPr>
      <w:r>
        <w:rPr>
          <w:rFonts w:hint="eastAsia" w:ascii="楷体" w:hAnsi="楷体" w:eastAsia="楷体" w:cs="楷体"/>
          <w:b/>
          <w:sz w:val="32"/>
          <w:szCs w:val="32"/>
        </w:rPr>
        <w:t>（五）教师教学评价</w:t>
      </w:r>
    </w:p>
    <w:p w14:paraId="655CC9F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展教师发展评价调查，以发展性评价理念优化教师绩效评价，强调教师在评价中的主体地位。依照培训情况，结合二级学院系（部）、教务处、人事处、工会等部门提供的信息组织学校教学督导对教师的教学能力进行综合测评。测评内容包括师德师风、参加培训情况、教学能力、课程质量、教学效果、教学行为等多方面，有利于我校提升教师教学能力水平、改善院系（部）工作氛围、提高教师满意度，最终促进教育质量提升。</w:t>
      </w:r>
    </w:p>
    <w:p w14:paraId="23A9300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Times New Roman" w:eastAsia="黑体" w:cs="Times New Roman"/>
          <w:sz w:val="32"/>
          <w:szCs w:val="32"/>
        </w:rPr>
      </w:pPr>
      <w:r>
        <w:rPr>
          <w:rFonts w:hint="eastAsia" w:ascii="黑体" w:hAnsi="Times New Roman" w:eastAsia="黑体" w:cs="Times New Roman"/>
          <w:sz w:val="32"/>
          <w:szCs w:val="32"/>
        </w:rPr>
        <w:t>四、教学激励机制</w:t>
      </w:r>
    </w:p>
    <w:p w14:paraId="06534F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构建教学激励机制，鼓励教师尤其是青年教师积极提升教学水平和教学质量，引导教师安心从事教学及教学研究工作，调动教师提高教学质量的内在动力。充分发挥职称评审、教研立项、岗位聘用、绩效考核等制度的积极导向作用。对参与教学沙龙、教学观摩、教学咨询、讲座、优秀示范课程等活动的校本培训师、教学竞赛获奖的老师给予一定的工作量奖励。</w:t>
      </w:r>
    </w:p>
    <w:p w14:paraId="2B79753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eastAsia="黑体"/>
          <w:sz w:val="32"/>
          <w:szCs w:val="32"/>
        </w:rPr>
      </w:pPr>
      <w:r>
        <w:rPr>
          <w:rFonts w:hint="eastAsia" w:ascii="黑体" w:eastAsia="黑体"/>
          <w:sz w:val="32"/>
          <w:szCs w:val="32"/>
        </w:rPr>
        <w:t>五、工作保障</w:t>
      </w:r>
    </w:p>
    <w:p w14:paraId="3E945BC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rPr>
      </w:pPr>
      <w:r>
        <w:rPr>
          <w:rFonts w:hint="eastAsia" w:ascii="楷体" w:hAnsi="楷体" w:eastAsia="楷体" w:cs="楷体"/>
          <w:b/>
          <w:sz w:val="32"/>
          <w:szCs w:val="32"/>
          <w:lang w:eastAsia="zh-CN"/>
        </w:rPr>
        <w:t>（</w:t>
      </w:r>
      <w:r>
        <w:rPr>
          <w:rFonts w:hint="eastAsia" w:ascii="楷体" w:hAnsi="楷体" w:eastAsia="楷体" w:cs="楷体"/>
          <w:b/>
          <w:sz w:val="32"/>
          <w:szCs w:val="32"/>
          <w:lang w:val="en-US" w:eastAsia="zh-CN"/>
        </w:rPr>
        <w:t>一</w:t>
      </w:r>
      <w:r>
        <w:rPr>
          <w:rFonts w:hint="eastAsia" w:ascii="楷体" w:hAnsi="楷体" w:eastAsia="楷体" w:cs="楷体"/>
          <w:b/>
          <w:sz w:val="32"/>
          <w:szCs w:val="32"/>
          <w:lang w:eastAsia="zh-CN"/>
        </w:rPr>
        <w:t>）</w:t>
      </w:r>
      <w:r>
        <w:rPr>
          <w:rFonts w:hint="eastAsia" w:ascii="楷体" w:hAnsi="楷体" w:eastAsia="楷体" w:cs="楷体"/>
          <w:b/>
          <w:sz w:val="32"/>
          <w:szCs w:val="32"/>
        </w:rPr>
        <w:t>人才保障</w:t>
      </w:r>
    </w:p>
    <w:p w14:paraId="62BFB8E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根据教师发展中心工作职能与工作开展需要，需通过补充懂管理、有技术、能研究的专职人员与兼职人员，逐步充实教师发展中心管理与研究团队。</w:t>
      </w:r>
    </w:p>
    <w:p w14:paraId="2F96553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lang w:eastAsia="zh-CN"/>
        </w:rPr>
      </w:pPr>
      <w:r>
        <w:rPr>
          <w:rFonts w:hint="eastAsia" w:ascii="楷体" w:hAnsi="楷体" w:eastAsia="楷体" w:cs="楷体"/>
          <w:b/>
          <w:sz w:val="32"/>
          <w:szCs w:val="32"/>
          <w:lang w:eastAsia="zh-CN"/>
        </w:rPr>
        <w:t>（</w:t>
      </w:r>
      <w:r>
        <w:rPr>
          <w:rFonts w:hint="eastAsia" w:ascii="楷体" w:hAnsi="楷体" w:eastAsia="楷体" w:cs="楷体"/>
          <w:b/>
          <w:sz w:val="32"/>
          <w:szCs w:val="32"/>
          <w:lang w:val="en-US" w:eastAsia="zh-CN"/>
        </w:rPr>
        <w:t>二</w:t>
      </w:r>
      <w:r>
        <w:rPr>
          <w:rFonts w:hint="eastAsia" w:ascii="楷体" w:hAnsi="楷体" w:eastAsia="楷体" w:cs="楷体"/>
          <w:b/>
          <w:sz w:val="32"/>
          <w:szCs w:val="32"/>
          <w:lang w:eastAsia="zh-CN"/>
        </w:rPr>
        <w:t>）经费保障</w:t>
      </w:r>
    </w:p>
    <w:p w14:paraId="6B8548D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学校每年划拨专款用于教师发展培训团队建设、培训项目开发、组织和实施。同时，各学院、系（部）要在教学安排和经费使用等方面支持教师参加各类教学发展相关培训活动。</w:t>
      </w:r>
    </w:p>
    <w:p w14:paraId="49B3F8EA">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sz w:val="32"/>
          <w:szCs w:val="32"/>
          <w:lang w:eastAsia="zh-CN"/>
        </w:rPr>
      </w:pPr>
      <w:r>
        <w:rPr>
          <w:rFonts w:hint="eastAsia" w:ascii="楷体" w:hAnsi="楷体" w:eastAsia="楷体" w:cs="楷体"/>
          <w:b/>
          <w:sz w:val="32"/>
          <w:szCs w:val="32"/>
          <w:lang w:eastAsia="zh-CN"/>
        </w:rPr>
        <w:t>（</w:t>
      </w:r>
      <w:r>
        <w:rPr>
          <w:rFonts w:hint="eastAsia" w:ascii="楷体" w:hAnsi="楷体" w:eastAsia="楷体" w:cs="楷体"/>
          <w:b/>
          <w:sz w:val="32"/>
          <w:szCs w:val="32"/>
          <w:lang w:val="en-US" w:eastAsia="zh-CN"/>
        </w:rPr>
        <w:t>三</w:t>
      </w:r>
      <w:r>
        <w:rPr>
          <w:rFonts w:hint="eastAsia" w:ascii="楷体" w:hAnsi="楷体" w:eastAsia="楷体" w:cs="楷体"/>
          <w:b/>
          <w:sz w:val="32"/>
          <w:szCs w:val="32"/>
          <w:lang w:eastAsia="zh-CN"/>
        </w:rPr>
        <w:t>）硬件保障</w:t>
      </w:r>
    </w:p>
    <w:p w14:paraId="4889511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pPr>
      <w:r>
        <w:rPr>
          <w:rFonts w:hint="eastAsia" w:ascii="仿宋" w:hAnsi="仿宋" w:eastAsia="仿宋" w:cs="仿宋"/>
          <w:sz w:val="32"/>
          <w:szCs w:val="32"/>
          <w:lang w:val="en-US" w:eastAsia="zh-CN"/>
        </w:rPr>
        <w:t>学校提供保证工作开展的办公场所和硬件设施，能够实现教学交流研讨、诊断咨询、教学研究及档案资料建设等功能的办公条件。</w:t>
      </w:r>
    </w:p>
    <w:p w14:paraId="70B0F543"/>
    <w:sectPr>
      <w:footerReference r:id="rId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A660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9BCA0F">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4D9BCA0F">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D7CC6"/>
    <w:rsid w:val="381D7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2025-07-17T07:46:00Z</dcterms:created>
  <dc:creator>杜春梅</dc:creator>
  <cp:lastModifiedBy>杜春梅</cp:lastModifiedBy>
  <dcterms:modified xsi:type="dcterms:W3CDTF">2025-07-17T07:48:18Z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042493DEAC084064A18F99F049D21198_11</vt:lpwstr>
  </property>
  <property fmtid="{D5CDD505-2E9C-101B-9397-08002B2CF9AE}" pid="4" name="KSOTemplateDocerSaveRecord">
    <vt:lpwstr>eyJoZGlkIjoiOGY4ODMwOWI2ZDE2OWVjY2Y4YWZhZDdhYzI3MTc2NzUiLCJ1c2VySWQiOiIxNjE0NzAwODUzIn0=</vt:lpwstr>
  </property>
</Properties>
</file>