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241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center"/>
        <w:rPr>
          <w:rFonts w:hint="eastAsia" w:ascii="微软雅黑" w:hAnsi="微软雅黑" w:eastAsia="微软雅黑" w:cs="微软雅黑"/>
          <w:i w:val="0"/>
          <w:iCs w:val="0"/>
          <w:caps w:val="0"/>
          <w:color w:val="F90002"/>
          <w:spacing w:val="0"/>
          <w:sz w:val="24"/>
          <w:szCs w:val="24"/>
        </w:rPr>
      </w:pPr>
      <w:r>
        <w:rPr>
          <w:rFonts w:hint="eastAsia" w:ascii="微软雅黑" w:hAnsi="微软雅黑" w:eastAsia="微软雅黑" w:cs="微软雅黑"/>
          <w:i w:val="0"/>
          <w:iCs w:val="0"/>
          <w:caps w:val="0"/>
          <w:color w:val="F90002"/>
          <w:spacing w:val="0"/>
          <w:sz w:val="24"/>
          <w:szCs w:val="24"/>
          <w:bdr w:val="none" w:color="auto" w:sz="0" w:space="0"/>
          <w:shd w:val="clear" w:fill="FFFFFF"/>
        </w:rPr>
        <w:t>河北建筑工程学院差旅费管理办法</w:t>
      </w:r>
    </w:p>
    <w:p w14:paraId="77AF23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     发布日期：2024-08-14    </w:t>
      </w:r>
    </w:p>
    <w:p w14:paraId="0EA23A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2"/>
          <w:szCs w:val="12"/>
          <w:bdr w:val="none" w:color="auto" w:sz="0" w:space="0"/>
          <w:shd w:val="clear" w:fill="FFFFFF"/>
        </w:rPr>
        <w:t>                      </w:t>
      </w:r>
    </w:p>
    <w:p w14:paraId="5BE3C0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0"/>
        <w:jc w:val="center"/>
        <w:rPr>
          <w:b/>
          <w:bCs/>
          <w:sz w:val="28"/>
          <w:szCs w:val="28"/>
        </w:rPr>
      </w:pPr>
      <w:r>
        <w:rPr>
          <w:rFonts w:hint="eastAsia" w:ascii="微软雅黑" w:hAnsi="微软雅黑" w:eastAsia="微软雅黑" w:cs="微软雅黑"/>
          <w:b/>
          <w:bCs/>
          <w:i w:val="0"/>
          <w:iCs w:val="0"/>
          <w:caps w:val="0"/>
          <w:color w:val="000000"/>
          <w:spacing w:val="0"/>
          <w:sz w:val="28"/>
          <w:szCs w:val="28"/>
          <w:bdr w:val="none" w:color="auto" w:sz="0" w:space="0"/>
          <w:shd w:val="clear" w:fill="FFFFFF"/>
        </w:rPr>
        <w:t>第一章总 则</w:t>
      </w:r>
    </w:p>
    <w:p w14:paraId="3FB319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第一条</w:t>
      </w:r>
      <w:r>
        <w:rPr>
          <w:rFonts w:hint="eastAsia" w:ascii="微软雅黑" w:hAnsi="微软雅黑" w:eastAsia="微软雅黑" w:cs="微软雅黑"/>
          <w:i w:val="0"/>
          <w:iCs w:val="0"/>
          <w:caps w:val="0"/>
          <w:color w:val="000000"/>
          <w:spacing w:val="0"/>
          <w:sz w:val="28"/>
          <w:szCs w:val="28"/>
          <w:bdr w:val="none" w:color="auto" w:sz="0" w:space="0"/>
          <w:shd w:val="clear" w:fill="FFFFFF"/>
        </w:rPr>
        <w:t> 为加强和规范学校国内差旅费管理，推进厉行节约反对浪费，根据河北省财政厅印发的《河北省省级机关差旅费管理办法》（冀财行〔2014〕42号）、《关于印发〈中央和国家机关差旅费管理办法有关问题的解答〉的通知》（财办行〔2014〕90号）和冀财行〔2015〕114号等文件精神，对《河北建筑工程学院差旅费管理办法（修订）的通知》（校政〔2021〕35号）再次修订,结合学校实际情况，制定本办法。</w:t>
      </w:r>
    </w:p>
    <w:p w14:paraId="5E72C8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第二条</w:t>
      </w:r>
      <w:r>
        <w:rPr>
          <w:rFonts w:hint="eastAsia" w:ascii="微软雅黑" w:hAnsi="微软雅黑" w:eastAsia="微软雅黑" w:cs="微软雅黑"/>
          <w:i w:val="0"/>
          <w:iCs w:val="0"/>
          <w:caps w:val="0"/>
          <w:color w:val="000000"/>
          <w:spacing w:val="0"/>
          <w:sz w:val="28"/>
          <w:szCs w:val="28"/>
          <w:bdr w:val="none" w:color="auto" w:sz="0" w:space="0"/>
          <w:shd w:val="clear" w:fill="FFFFFF"/>
        </w:rPr>
        <w:t> 本办法适用于学校各二级学院及行政部门。</w:t>
      </w:r>
    </w:p>
    <w:p w14:paraId="1114B9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第三条</w:t>
      </w:r>
      <w:r>
        <w:rPr>
          <w:rFonts w:hint="eastAsia" w:ascii="微软雅黑" w:hAnsi="微软雅黑" w:eastAsia="微软雅黑" w:cs="微软雅黑"/>
          <w:i w:val="0"/>
          <w:iCs w:val="0"/>
          <w:caps w:val="0"/>
          <w:color w:val="000000"/>
          <w:spacing w:val="0"/>
          <w:sz w:val="28"/>
          <w:szCs w:val="28"/>
          <w:bdr w:val="none" w:color="auto" w:sz="0" w:space="0"/>
          <w:shd w:val="clear" w:fill="FFFFFF"/>
        </w:rPr>
        <w:t> 差旅费是指学校各类人员临时到张家口市城区（含桥东、桥西、经开区、万全区、宣化区、各产业园区、市区各高速路口，下同）以外地区公务出差所发生的城市间交通费、住宿费、伙食补助费和市内交通费。</w:t>
      </w:r>
    </w:p>
    <w:p w14:paraId="77DC09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第四条 </w:t>
      </w:r>
      <w:r>
        <w:rPr>
          <w:rFonts w:hint="eastAsia" w:ascii="微软雅黑" w:hAnsi="微软雅黑" w:eastAsia="微软雅黑" w:cs="微软雅黑"/>
          <w:i w:val="0"/>
          <w:iCs w:val="0"/>
          <w:caps w:val="0"/>
          <w:color w:val="000000"/>
          <w:spacing w:val="0"/>
          <w:sz w:val="28"/>
          <w:szCs w:val="28"/>
          <w:bdr w:val="none" w:color="auto" w:sz="0" w:space="0"/>
          <w:shd w:val="clear" w:fill="FFFFFF"/>
        </w:rPr>
        <w:t>学校实行公务差旅费审批单制度，出差前必须填写出差审批单，经相关领导审批。校级领导党委书记和校长互批；党委副书记及纪委书记由党委书记审批；副校长由校长审批。中层干部正职和主持工作副职由主管校领导审批，其他人员由部门领导审批。</w:t>
      </w:r>
    </w:p>
    <w:p w14:paraId="319803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各预算单位要严格差旅费预算管理，控制差旅费规模；应根据工作需要从严控制出差人数和天数；严禁无实质内容、无明确公务目的的差旅活动；严禁以任何名义和方式变相旅游；严禁异地部门间无实质内容的学习交流和考察调研。</w:t>
      </w:r>
    </w:p>
    <w:p w14:paraId="20E8FA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第二章 城市间交通费</w:t>
      </w:r>
    </w:p>
    <w:p w14:paraId="1742C9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第五条 </w:t>
      </w:r>
      <w:r>
        <w:rPr>
          <w:rFonts w:hint="eastAsia" w:ascii="微软雅黑" w:hAnsi="微软雅黑" w:eastAsia="微软雅黑" w:cs="微软雅黑"/>
          <w:i w:val="0"/>
          <w:iCs w:val="0"/>
          <w:caps w:val="0"/>
          <w:color w:val="000000"/>
          <w:spacing w:val="0"/>
          <w:sz w:val="28"/>
          <w:szCs w:val="28"/>
          <w:bdr w:val="none" w:color="auto" w:sz="0" w:space="0"/>
          <w:shd w:val="clear" w:fill="FFFFFF"/>
        </w:rPr>
        <w:t>城市间交通费是指工作人员因公到常驻地以外地区出差乘坐火车、汽车、轮船、飞机等交通工具所发生的城市间交通费用。</w:t>
      </w:r>
    </w:p>
    <w:p w14:paraId="6686B4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第六条</w:t>
      </w:r>
      <w:r>
        <w:rPr>
          <w:rFonts w:hint="eastAsia" w:ascii="微软雅黑" w:hAnsi="微软雅黑" w:eastAsia="微软雅黑" w:cs="微软雅黑"/>
          <w:i w:val="0"/>
          <w:iCs w:val="0"/>
          <w:caps w:val="0"/>
          <w:color w:val="000000"/>
          <w:spacing w:val="0"/>
          <w:sz w:val="28"/>
          <w:szCs w:val="28"/>
          <w:bdr w:val="none" w:color="auto" w:sz="0" w:space="0"/>
          <w:shd w:val="clear" w:fill="FFFFFF"/>
        </w:rPr>
        <w:t> 出差人员应严格按照规定等级乘坐交通工具。乘坐交通工具的等级见下表：</w:t>
      </w: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86"/>
        <w:gridCol w:w="3737"/>
        <w:gridCol w:w="1139"/>
        <w:gridCol w:w="852"/>
        <w:gridCol w:w="1592"/>
      </w:tblGrid>
      <w:tr w14:paraId="0E748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0E3597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410" w:lineRule="atLeast"/>
              <w:ind w:left="0" w:right="0" w:firstLine="0"/>
              <w:jc w:val="center"/>
              <w:rPr>
                <w:sz w:val="28"/>
                <w:szCs w:val="28"/>
              </w:rPr>
            </w:pPr>
            <w:bookmarkStart w:id="0" w:name="_GoBack" w:colFirst="0" w:colLast="4"/>
            <w:r>
              <w:rPr>
                <w:rStyle w:val="6"/>
                <w:rFonts w:ascii="仿宋" w:hAnsi="仿宋" w:eastAsia="仿宋" w:cs="仿宋"/>
                <w:spacing w:val="-10"/>
                <w:sz w:val="21"/>
                <w:szCs w:val="21"/>
                <w:bdr w:val="none" w:color="auto" w:sz="0" w:space="0"/>
              </w:rPr>
              <w:t>等级标准</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39F563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0" w:beforeAutospacing="0" w:after="70" w:afterAutospacing="0" w:line="410" w:lineRule="atLeast"/>
              <w:ind w:left="0" w:right="0" w:firstLine="0"/>
              <w:rPr>
                <w:sz w:val="28"/>
                <w:szCs w:val="28"/>
              </w:rPr>
            </w:pPr>
            <w:r>
              <w:rPr>
                <w:rStyle w:val="6"/>
                <w:rFonts w:hint="eastAsia" w:ascii="仿宋" w:hAnsi="仿宋" w:eastAsia="仿宋" w:cs="仿宋"/>
                <w:sz w:val="21"/>
                <w:szCs w:val="21"/>
                <w:bdr w:val="none" w:color="auto" w:sz="0" w:space="0"/>
              </w:rPr>
              <w:t>火车（含高铁、动车、全列软席列车）</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057931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0" w:beforeAutospacing="0" w:after="70" w:afterAutospacing="0" w:line="410" w:lineRule="atLeast"/>
              <w:ind w:left="0" w:right="0" w:firstLine="0"/>
              <w:rPr>
                <w:sz w:val="28"/>
                <w:szCs w:val="28"/>
              </w:rPr>
            </w:pPr>
            <w:r>
              <w:rPr>
                <w:rStyle w:val="6"/>
                <w:rFonts w:hint="eastAsia" w:ascii="仿宋" w:hAnsi="仿宋" w:eastAsia="仿宋" w:cs="仿宋"/>
                <w:sz w:val="21"/>
                <w:szCs w:val="21"/>
                <w:bdr w:val="none" w:color="auto" w:sz="0" w:space="0"/>
              </w:rPr>
              <w:t>轮船（不含旅游船）</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142077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0" w:firstLine="0"/>
              <w:jc w:val="center"/>
              <w:rPr>
                <w:sz w:val="28"/>
                <w:szCs w:val="28"/>
              </w:rPr>
            </w:pPr>
            <w:r>
              <w:rPr>
                <w:rStyle w:val="6"/>
                <w:rFonts w:hint="eastAsia" w:ascii="仿宋" w:hAnsi="仿宋" w:eastAsia="仿宋" w:cs="仿宋"/>
                <w:sz w:val="21"/>
                <w:szCs w:val="21"/>
                <w:bdr w:val="none" w:color="auto" w:sz="0" w:space="0"/>
              </w:rPr>
              <w:t>飞机</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57CFB7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10" w:firstLine="0"/>
              <w:rPr>
                <w:sz w:val="28"/>
                <w:szCs w:val="28"/>
              </w:rPr>
            </w:pPr>
            <w:r>
              <w:rPr>
                <w:rStyle w:val="6"/>
                <w:rFonts w:hint="eastAsia" w:ascii="仿宋" w:hAnsi="仿宋" w:eastAsia="仿宋" w:cs="仿宋"/>
                <w:sz w:val="21"/>
                <w:szCs w:val="21"/>
                <w:bdr w:val="none" w:color="auto" w:sz="0" w:space="0"/>
              </w:rPr>
              <w:t>其他交通工具（不含出租小汽车）</w:t>
            </w:r>
          </w:p>
        </w:tc>
      </w:tr>
      <w:tr w14:paraId="37C00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6C6596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10" w:lineRule="atLeast"/>
              <w:ind w:left="0" w:right="0" w:firstLine="210"/>
              <w:rPr>
                <w:sz w:val="28"/>
                <w:szCs w:val="28"/>
              </w:rPr>
            </w:pPr>
            <w:r>
              <w:rPr>
                <w:rFonts w:hint="eastAsia" w:ascii="仿宋" w:hAnsi="仿宋" w:eastAsia="仿宋" w:cs="仿宋"/>
                <w:sz w:val="21"/>
                <w:szCs w:val="21"/>
                <w:bdr w:val="none" w:color="auto" w:sz="0" w:space="0"/>
                <w:shd w:val="clear" w:fill="FFFFFF"/>
              </w:rPr>
              <w:t>省级人员</w:t>
            </w:r>
            <w:r>
              <w:rPr>
                <w:rFonts w:hint="eastAsia" w:ascii="仿宋" w:hAnsi="仿宋" w:eastAsia="仿宋" w:cs="仿宋"/>
                <w:sz w:val="28"/>
                <w:szCs w:val="28"/>
                <w:bdr w:val="none" w:color="auto" w:sz="0" w:space="0"/>
                <w:shd w:val="clear" w:fill="FFFFFF"/>
              </w:rPr>
              <w:t>院</w:t>
            </w:r>
            <w:r>
              <w:rPr>
                <w:rFonts w:hint="eastAsia" w:ascii="仿宋" w:hAnsi="仿宋" w:eastAsia="仿宋" w:cs="仿宋"/>
                <w:sz w:val="21"/>
                <w:szCs w:val="21"/>
                <w:bdr w:val="none" w:color="auto" w:sz="0" w:space="0"/>
                <w:shd w:val="clear" w:fill="FFFFFF"/>
              </w:rPr>
              <w:t> </w:t>
            </w:r>
            <w:r>
              <w:rPr>
                <w:rFonts w:hint="eastAsia" w:ascii="仿宋" w:hAnsi="仿宋" w:eastAsia="仿宋" w:cs="仿宋"/>
                <w:sz w:val="28"/>
                <w:szCs w:val="28"/>
                <w:bdr w:val="none" w:color="auto" w:sz="0" w:space="0"/>
                <w:shd w:val="clear" w:fill="FFFFFF"/>
              </w:rPr>
              <w:t>士</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3E6E7B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10" w:lineRule="atLeast"/>
              <w:ind w:left="0" w:right="0" w:firstLine="0"/>
              <w:rPr>
                <w:sz w:val="28"/>
                <w:szCs w:val="28"/>
              </w:rPr>
            </w:pPr>
            <w:r>
              <w:rPr>
                <w:rFonts w:hint="eastAsia" w:ascii="仿宋" w:hAnsi="仿宋" w:eastAsia="仿宋" w:cs="仿宋"/>
                <w:sz w:val="28"/>
                <w:szCs w:val="28"/>
                <w:bdr w:val="none" w:color="auto" w:sz="0" w:space="0"/>
                <w:shd w:val="clear" w:fill="FFFFFF"/>
              </w:rPr>
              <w:t>火车软席（软座、软卧），高铁/动车商务座，全列软席列车一等软座</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2699B4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10" w:lineRule="atLeast"/>
              <w:ind w:left="0" w:right="0" w:firstLine="0"/>
              <w:jc w:val="center"/>
              <w:rPr>
                <w:sz w:val="28"/>
                <w:szCs w:val="28"/>
              </w:rPr>
            </w:pPr>
            <w:r>
              <w:rPr>
                <w:rFonts w:hint="eastAsia" w:ascii="仿宋" w:hAnsi="仿宋" w:eastAsia="仿宋" w:cs="仿宋"/>
                <w:sz w:val="21"/>
                <w:szCs w:val="21"/>
                <w:bdr w:val="none" w:color="auto" w:sz="0" w:space="0"/>
                <w:shd w:val="clear" w:fill="FFFFFF"/>
              </w:rPr>
              <w:t>一等舱</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2EE7C4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10" w:lineRule="atLeast"/>
              <w:ind w:left="0" w:right="0" w:firstLine="0"/>
              <w:rPr>
                <w:sz w:val="28"/>
                <w:szCs w:val="28"/>
              </w:rPr>
            </w:pPr>
            <w:r>
              <w:rPr>
                <w:rFonts w:hint="eastAsia" w:ascii="仿宋" w:hAnsi="仿宋" w:eastAsia="仿宋" w:cs="仿宋"/>
                <w:sz w:val="21"/>
                <w:szCs w:val="21"/>
                <w:bdr w:val="none" w:color="auto" w:sz="0" w:space="0"/>
                <w:shd w:val="clear" w:fill="FFFFFF"/>
              </w:rPr>
              <w:t>头等舱或公务舱</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566028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10" w:lineRule="atLeast"/>
              <w:ind w:left="0" w:right="0" w:firstLine="0"/>
              <w:rPr>
                <w:sz w:val="28"/>
                <w:szCs w:val="28"/>
              </w:rPr>
            </w:pPr>
            <w:r>
              <w:rPr>
                <w:rFonts w:hint="eastAsia" w:ascii="仿宋" w:hAnsi="仿宋" w:eastAsia="仿宋" w:cs="仿宋"/>
                <w:sz w:val="21"/>
                <w:szCs w:val="21"/>
                <w:bdr w:val="none" w:color="auto" w:sz="0" w:space="0"/>
                <w:shd w:val="clear" w:fill="FFFFFF"/>
              </w:rPr>
              <w:t>凭据报销</w:t>
            </w:r>
          </w:p>
        </w:tc>
      </w:tr>
      <w:tr w14:paraId="3BA4F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39A0ED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410" w:lineRule="atLeast"/>
              <w:ind w:left="0" w:right="0" w:firstLine="0"/>
              <w:jc w:val="center"/>
              <w:rPr>
                <w:sz w:val="28"/>
                <w:szCs w:val="28"/>
              </w:rPr>
            </w:pPr>
            <w:r>
              <w:rPr>
                <w:rStyle w:val="6"/>
                <w:rFonts w:hint="eastAsia" w:ascii="仿宋" w:hAnsi="仿宋" w:eastAsia="仿宋" w:cs="仿宋"/>
                <w:spacing w:val="-10"/>
                <w:sz w:val="21"/>
                <w:szCs w:val="21"/>
                <w:bdr w:val="none" w:color="auto" w:sz="0" w:space="0"/>
              </w:rPr>
              <w:t>等级标准</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23D3EB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0" w:beforeAutospacing="0" w:after="70" w:afterAutospacing="0" w:line="410" w:lineRule="atLeast"/>
              <w:ind w:left="0" w:right="0" w:firstLine="0"/>
              <w:rPr>
                <w:sz w:val="28"/>
                <w:szCs w:val="28"/>
              </w:rPr>
            </w:pPr>
            <w:r>
              <w:rPr>
                <w:rStyle w:val="6"/>
                <w:rFonts w:hint="eastAsia" w:ascii="仿宋" w:hAnsi="仿宋" w:eastAsia="仿宋" w:cs="仿宋"/>
                <w:sz w:val="21"/>
                <w:szCs w:val="21"/>
                <w:bdr w:val="none" w:color="auto" w:sz="0" w:space="0"/>
              </w:rPr>
              <w:t>火车（含高铁、动车、全列软席列车）</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4A8035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0" w:beforeAutospacing="0" w:after="70" w:afterAutospacing="0" w:line="410" w:lineRule="atLeast"/>
              <w:ind w:left="0" w:right="0" w:firstLine="0"/>
              <w:rPr>
                <w:sz w:val="28"/>
                <w:szCs w:val="28"/>
              </w:rPr>
            </w:pPr>
            <w:r>
              <w:rPr>
                <w:rStyle w:val="6"/>
                <w:rFonts w:hint="eastAsia" w:ascii="仿宋" w:hAnsi="仿宋" w:eastAsia="仿宋" w:cs="仿宋"/>
                <w:sz w:val="21"/>
                <w:szCs w:val="21"/>
                <w:bdr w:val="none" w:color="auto" w:sz="0" w:space="0"/>
              </w:rPr>
              <w:t>轮船（不含旅游船）</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3042DE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0" w:firstLine="0"/>
              <w:jc w:val="center"/>
              <w:rPr>
                <w:sz w:val="28"/>
                <w:szCs w:val="28"/>
              </w:rPr>
            </w:pPr>
            <w:r>
              <w:rPr>
                <w:rStyle w:val="6"/>
                <w:rFonts w:hint="eastAsia" w:ascii="仿宋" w:hAnsi="仿宋" w:eastAsia="仿宋" w:cs="仿宋"/>
                <w:sz w:val="21"/>
                <w:szCs w:val="21"/>
                <w:bdr w:val="none" w:color="auto" w:sz="0" w:space="0"/>
              </w:rPr>
              <w:t>飞机</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1C42A6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10" w:firstLine="0"/>
              <w:rPr>
                <w:sz w:val="28"/>
                <w:szCs w:val="28"/>
              </w:rPr>
            </w:pPr>
            <w:r>
              <w:rPr>
                <w:rStyle w:val="6"/>
                <w:rFonts w:hint="eastAsia" w:ascii="仿宋" w:hAnsi="仿宋" w:eastAsia="仿宋" w:cs="仿宋"/>
                <w:sz w:val="21"/>
                <w:szCs w:val="21"/>
                <w:bdr w:val="none" w:color="auto" w:sz="0" w:space="0"/>
              </w:rPr>
              <w:t>其他交通工具（不含出租小汽车）</w:t>
            </w:r>
          </w:p>
        </w:tc>
      </w:tr>
      <w:tr w14:paraId="25348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30E060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0" w:beforeAutospacing="0" w:after="70" w:afterAutospacing="0" w:line="410" w:lineRule="atLeast"/>
              <w:ind w:left="0" w:right="0" w:firstLine="0"/>
              <w:rPr>
                <w:sz w:val="28"/>
                <w:szCs w:val="28"/>
              </w:rPr>
            </w:pPr>
            <w:r>
              <w:rPr>
                <w:rFonts w:hint="eastAsia" w:ascii="仿宋" w:hAnsi="仿宋" w:eastAsia="仿宋" w:cs="仿宋"/>
                <w:sz w:val="21"/>
                <w:szCs w:val="21"/>
                <w:bdr w:val="none" w:color="auto" w:sz="0" w:space="0"/>
              </w:rPr>
              <w:t>厅级人员</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52833B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70" w:firstLine="0"/>
              <w:rPr>
                <w:sz w:val="28"/>
                <w:szCs w:val="28"/>
              </w:rPr>
            </w:pPr>
            <w:r>
              <w:rPr>
                <w:rFonts w:hint="eastAsia" w:ascii="仿宋" w:hAnsi="仿宋" w:eastAsia="仿宋" w:cs="仿宋"/>
                <w:sz w:val="21"/>
                <w:szCs w:val="21"/>
                <w:bdr w:val="none" w:color="auto" w:sz="0" w:space="0"/>
              </w:rPr>
              <w:t>火车软席（软座、软卧），</w:t>
            </w:r>
            <w:r>
              <w:rPr>
                <w:rFonts w:hint="eastAsia" w:ascii="仿宋" w:hAnsi="仿宋" w:eastAsia="仿宋" w:cs="仿宋"/>
                <w:spacing w:val="-10"/>
                <w:sz w:val="21"/>
                <w:szCs w:val="21"/>
                <w:bdr w:val="none" w:color="auto" w:sz="0" w:space="0"/>
              </w:rPr>
              <w:t>高</w:t>
            </w:r>
            <w:r>
              <w:rPr>
                <w:rFonts w:hint="eastAsia" w:ascii="仿宋" w:hAnsi="仿宋" w:eastAsia="仿宋" w:cs="仿宋"/>
                <w:sz w:val="28"/>
                <w:szCs w:val="28"/>
                <w:bdr w:val="none" w:color="auto" w:sz="0" w:space="0"/>
              </w:rPr>
              <w:t>铁/动车一等座，全列软席列车一等软座</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6D6D1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410" w:lineRule="atLeast"/>
              <w:ind w:left="0" w:right="0" w:firstLine="0"/>
              <w:jc w:val="center"/>
              <w:rPr>
                <w:sz w:val="28"/>
                <w:szCs w:val="28"/>
              </w:rPr>
            </w:pPr>
            <w:r>
              <w:rPr>
                <w:rFonts w:hint="eastAsia" w:ascii="仿宋" w:hAnsi="仿宋" w:eastAsia="仿宋" w:cs="仿宋"/>
                <w:sz w:val="21"/>
                <w:szCs w:val="21"/>
                <w:bdr w:val="none" w:color="auto" w:sz="0" w:space="0"/>
              </w:rPr>
              <w:t>二等舱</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46E4EA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0" w:firstLine="0"/>
              <w:jc w:val="center"/>
              <w:rPr>
                <w:sz w:val="28"/>
                <w:szCs w:val="28"/>
              </w:rPr>
            </w:pPr>
            <w:r>
              <w:rPr>
                <w:rFonts w:hint="eastAsia" w:ascii="仿宋" w:hAnsi="仿宋" w:eastAsia="仿宋" w:cs="仿宋"/>
                <w:sz w:val="21"/>
                <w:szCs w:val="21"/>
                <w:bdr w:val="none" w:color="auto" w:sz="0" w:space="0"/>
              </w:rPr>
              <w:t>经济舱</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53EC4C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410" w:lineRule="atLeast"/>
              <w:ind w:left="0" w:right="0" w:firstLine="0"/>
              <w:jc w:val="center"/>
              <w:rPr>
                <w:sz w:val="28"/>
                <w:szCs w:val="28"/>
              </w:rPr>
            </w:pPr>
            <w:r>
              <w:rPr>
                <w:rFonts w:hint="eastAsia" w:ascii="仿宋" w:hAnsi="仿宋" w:eastAsia="仿宋" w:cs="仿宋"/>
                <w:sz w:val="21"/>
                <w:szCs w:val="21"/>
                <w:bdr w:val="none" w:color="auto" w:sz="0" w:space="0"/>
              </w:rPr>
              <w:t>凭据报销</w:t>
            </w:r>
          </w:p>
        </w:tc>
      </w:tr>
      <w:tr w14:paraId="2830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696A96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410" w:lineRule="atLeast"/>
              <w:ind w:left="0" w:right="0" w:firstLine="0"/>
              <w:jc w:val="center"/>
              <w:rPr>
                <w:sz w:val="28"/>
                <w:szCs w:val="28"/>
              </w:rPr>
            </w:pPr>
            <w:r>
              <w:rPr>
                <w:rFonts w:hint="eastAsia" w:ascii="仿宋" w:hAnsi="仿宋" w:eastAsia="仿宋" w:cs="仿宋"/>
                <w:sz w:val="21"/>
                <w:szCs w:val="21"/>
                <w:bdr w:val="none" w:color="auto" w:sz="0" w:space="0"/>
              </w:rPr>
              <w:t>其余人员</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3A3CFD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70" w:firstLine="0"/>
              <w:rPr>
                <w:sz w:val="28"/>
                <w:szCs w:val="28"/>
              </w:rPr>
            </w:pPr>
            <w:r>
              <w:rPr>
                <w:rFonts w:hint="eastAsia" w:ascii="仿宋" w:hAnsi="仿宋" w:eastAsia="仿宋" w:cs="仿宋"/>
                <w:sz w:val="21"/>
                <w:szCs w:val="21"/>
                <w:bdr w:val="none" w:color="auto" w:sz="0" w:space="0"/>
              </w:rPr>
              <w:t>火车硬席（硬座、硬卧</w:t>
            </w:r>
            <w:r>
              <w:rPr>
                <w:rFonts w:hint="eastAsia" w:ascii="仿宋" w:hAnsi="仿宋" w:eastAsia="仿宋" w:cs="仿宋"/>
                <w:spacing w:val="-10"/>
                <w:sz w:val="21"/>
                <w:szCs w:val="21"/>
                <w:bdr w:val="none" w:color="auto" w:sz="0" w:space="0"/>
              </w:rPr>
              <w:t>），高</w:t>
            </w:r>
            <w:r>
              <w:rPr>
                <w:rFonts w:hint="eastAsia" w:ascii="仿宋" w:hAnsi="仿宋" w:eastAsia="仿宋" w:cs="仿宋"/>
                <w:sz w:val="28"/>
                <w:szCs w:val="28"/>
                <w:bdr w:val="none" w:color="auto" w:sz="0" w:space="0"/>
              </w:rPr>
              <w:t>铁/动车二等座，全列软席列车二等软座</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6FFF5E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410" w:lineRule="atLeast"/>
              <w:ind w:left="0" w:right="0" w:firstLine="0"/>
              <w:jc w:val="center"/>
              <w:rPr>
                <w:sz w:val="28"/>
                <w:szCs w:val="28"/>
              </w:rPr>
            </w:pPr>
            <w:r>
              <w:rPr>
                <w:rFonts w:hint="eastAsia" w:ascii="仿宋" w:hAnsi="仿宋" w:eastAsia="仿宋" w:cs="仿宋"/>
                <w:sz w:val="21"/>
                <w:szCs w:val="21"/>
                <w:bdr w:val="none" w:color="auto" w:sz="0" w:space="0"/>
              </w:rPr>
              <w:t>三等舱</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43E123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10" w:lineRule="atLeast"/>
              <w:ind w:left="0" w:right="0" w:firstLine="0"/>
              <w:jc w:val="center"/>
              <w:rPr>
                <w:sz w:val="28"/>
                <w:szCs w:val="28"/>
              </w:rPr>
            </w:pPr>
            <w:r>
              <w:rPr>
                <w:rFonts w:hint="eastAsia" w:ascii="仿宋" w:hAnsi="仿宋" w:eastAsia="仿宋" w:cs="仿宋"/>
                <w:sz w:val="21"/>
                <w:szCs w:val="21"/>
                <w:bdr w:val="none" w:color="auto" w:sz="0" w:space="0"/>
              </w:rPr>
              <w:t>经济舱</w:t>
            </w:r>
          </w:p>
        </w:tc>
        <w:tc>
          <w:tcPr>
            <w:tcW w:w="0" w:type="auto"/>
            <w:tcBorders>
              <w:top w:val="single" w:color="auto" w:sz="4" w:space="0"/>
              <w:left w:val="single" w:color="auto" w:sz="4" w:space="0"/>
              <w:bottom w:val="single" w:color="auto" w:sz="4" w:space="0"/>
              <w:right w:val="single" w:color="auto" w:sz="4" w:space="0"/>
            </w:tcBorders>
            <w:shd w:val="clear"/>
            <w:tcMar>
              <w:top w:w="50" w:type="dxa"/>
              <w:left w:w="100" w:type="dxa"/>
              <w:bottom w:w="50" w:type="dxa"/>
              <w:right w:w="100" w:type="dxa"/>
            </w:tcMar>
            <w:vAlign w:val="center"/>
          </w:tcPr>
          <w:p w14:paraId="2EC57B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410" w:lineRule="atLeast"/>
              <w:ind w:left="0" w:right="0" w:firstLine="0"/>
              <w:jc w:val="center"/>
              <w:rPr>
                <w:sz w:val="28"/>
                <w:szCs w:val="28"/>
              </w:rPr>
            </w:pPr>
            <w:r>
              <w:rPr>
                <w:rFonts w:hint="eastAsia" w:ascii="仿宋" w:hAnsi="仿宋" w:eastAsia="仿宋" w:cs="仿宋"/>
                <w:sz w:val="21"/>
                <w:szCs w:val="21"/>
                <w:bdr w:val="none" w:color="auto" w:sz="0" w:space="0"/>
              </w:rPr>
              <w:t>凭据报销</w:t>
            </w:r>
          </w:p>
        </w:tc>
      </w:tr>
      <w:bookmarkEnd w:id="0"/>
    </w:tbl>
    <w:p w14:paraId="6B8E6A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第七条 </w:t>
      </w:r>
      <w:r>
        <w:rPr>
          <w:rFonts w:hint="eastAsia" w:ascii="微软雅黑" w:hAnsi="微软雅黑" w:eastAsia="微软雅黑" w:cs="微软雅黑"/>
          <w:i w:val="0"/>
          <w:iCs w:val="0"/>
          <w:caps w:val="0"/>
          <w:color w:val="000000"/>
          <w:spacing w:val="0"/>
          <w:sz w:val="28"/>
          <w:szCs w:val="28"/>
          <w:bdr w:val="none" w:color="auto" w:sz="0" w:space="0"/>
          <w:shd w:val="clear" w:fill="FFFFFF"/>
        </w:rPr>
        <w:t>乘坐火车从当日晚8时至次日晨7时乘车6小时以上，或连续乘车超过12小时的，可购同席卧铺票。未坐卧铺的不再给予补助，高铁和动车卧铺按以上规定执行。</w:t>
      </w:r>
    </w:p>
    <w:p w14:paraId="2D09E9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探亲人员乘坐交通工具按以上（其余人员）规定执行，若交通工具选择飞机，可报销金额不得高于高铁票价，超出部分由个人承担，探亲人员不享受伙食补助和市内交通费。</w:t>
      </w:r>
    </w:p>
    <w:p w14:paraId="66A529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第八条 </w:t>
      </w:r>
      <w:r>
        <w:rPr>
          <w:rFonts w:hint="eastAsia" w:ascii="微软雅黑" w:hAnsi="微软雅黑" w:eastAsia="微软雅黑" w:cs="微软雅黑"/>
          <w:i w:val="0"/>
          <w:iCs w:val="0"/>
          <w:caps w:val="0"/>
          <w:color w:val="000000"/>
          <w:spacing w:val="0"/>
          <w:sz w:val="28"/>
          <w:szCs w:val="28"/>
          <w:bdr w:val="none" w:color="auto" w:sz="0" w:space="0"/>
          <w:shd w:val="clear" w:fill="FFFFFF"/>
        </w:rPr>
        <w:t>到出差目的地有多种交通工具可选择时，出差人员在不影响公务、确保安全的前提下，应当选乘相对经济便捷的交通工具。</w:t>
      </w:r>
    </w:p>
    <w:p w14:paraId="5B9165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出差人员乘坐飞机必须从严控制，确因工作任务紧急或出差路途较远等特殊情况必须乘坐飞机者，经部门领导批准可乘坐飞机，但往返驻地和机场的交通费用不予报销。</w:t>
      </w:r>
    </w:p>
    <w:p w14:paraId="25E2C4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城市间乘坐长途汽车出差的，必须凭客运站打印的有税务监制章和发票专用章的客票据实报销，长条手撕票不予报销。</w:t>
      </w:r>
    </w:p>
    <w:p w14:paraId="1C8D47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第九条 </w:t>
      </w:r>
      <w:r>
        <w:rPr>
          <w:rFonts w:hint="eastAsia" w:ascii="微软雅黑" w:hAnsi="微软雅黑" w:eastAsia="微软雅黑" w:cs="微软雅黑"/>
          <w:i w:val="0"/>
          <w:iCs w:val="0"/>
          <w:caps w:val="0"/>
          <w:color w:val="000000"/>
          <w:spacing w:val="0"/>
          <w:sz w:val="28"/>
          <w:szCs w:val="28"/>
          <w:bdr w:val="none" w:color="auto" w:sz="0" w:space="0"/>
          <w:shd w:val="clear" w:fill="FFFFFF"/>
        </w:rPr>
        <w:t>出差发生的订票手续费、民航发展基金、燃油附加费、机场管理建设费可以凭据报销。乘坐飞机、火车、汽车、轮船等交通工具的，每人次可以购买交通意外保险一份。</w:t>
      </w:r>
    </w:p>
    <w:p w14:paraId="183FA4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第十条 </w:t>
      </w:r>
      <w:r>
        <w:rPr>
          <w:rFonts w:hint="eastAsia" w:ascii="微软雅黑" w:hAnsi="微软雅黑" w:eastAsia="微软雅黑" w:cs="微软雅黑"/>
          <w:i w:val="0"/>
          <w:iCs w:val="0"/>
          <w:caps w:val="0"/>
          <w:color w:val="000000"/>
          <w:spacing w:val="0"/>
          <w:sz w:val="28"/>
          <w:szCs w:val="28"/>
          <w:bdr w:val="none" w:color="auto" w:sz="0" w:space="0"/>
          <w:shd w:val="clear" w:fill="FFFFFF"/>
        </w:rPr>
        <w:t>张家口至邯郸、邢台和石家庄直达往返可乘坐卧铺。第一天坐夜车到出差地，第二天即返回者，房费限报200元。</w:t>
      </w:r>
    </w:p>
    <w:p w14:paraId="76AE8E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第三章 住宿费</w:t>
      </w:r>
    </w:p>
    <w:p w14:paraId="6DA5F2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第十一条 </w:t>
      </w:r>
      <w:r>
        <w:rPr>
          <w:rFonts w:hint="eastAsia" w:ascii="微软雅黑" w:hAnsi="微软雅黑" w:eastAsia="微软雅黑" w:cs="微软雅黑"/>
          <w:i w:val="0"/>
          <w:iCs w:val="0"/>
          <w:caps w:val="0"/>
          <w:color w:val="000000"/>
          <w:spacing w:val="0"/>
          <w:sz w:val="28"/>
          <w:szCs w:val="28"/>
          <w:bdr w:val="none" w:color="auto" w:sz="0" w:space="0"/>
          <w:shd w:val="clear" w:fill="FFFFFF"/>
        </w:rPr>
        <w:t>住宿费是指工作人员因公出差期间入住宾馆（包括饭店、招待所，下同）发生的房租费用。</w:t>
      </w:r>
    </w:p>
    <w:p w14:paraId="3A8650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第十二条</w:t>
      </w:r>
      <w:r>
        <w:rPr>
          <w:rFonts w:hint="eastAsia" w:ascii="微软雅黑" w:hAnsi="微软雅黑" w:eastAsia="微软雅黑" w:cs="微软雅黑"/>
          <w:i w:val="0"/>
          <w:iCs w:val="0"/>
          <w:caps w:val="0"/>
          <w:color w:val="000000"/>
          <w:spacing w:val="0"/>
          <w:sz w:val="28"/>
          <w:szCs w:val="28"/>
          <w:bdr w:val="none" w:color="auto" w:sz="0" w:space="0"/>
          <w:shd w:val="clear" w:fill="FFFFFF"/>
        </w:rPr>
        <w:t> 住宿费标准按冀财行〔2015〕114号文件执行，见附件2。</w:t>
      </w:r>
    </w:p>
    <w:p w14:paraId="17A91B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第十三条</w:t>
      </w:r>
      <w:r>
        <w:rPr>
          <w:rFonts w:hint="eastAsia" w:ascii="微软雅黑" w:hAnsi="微软雅黑" w:eastAsia="微软雅黑" w:cs="微软雅黑"/>
          <w:i w:val="0"/>
          <w:iCs w:val="0"/>
          <w:caps w:val="0"/>
          <w:color w:val="000000"/>
          <w:spacing w:val="0"/>
          <w:sz w:val="28"/>
          <w:szCs w:val="28"/>
          <w:bdr w:val="none" w:color="auto" w:sz="0" w:space="0"/>
          <w:shd w:val="clear" w:fill="FFFFFF"/>
        </w:rPr>
        <w:t> 省级及相当职务人员住普通套间，厅级及以下人员住单间或标准间。</w:t>
      </w:r>
    </w:p>
    <w:p w14:paraId="6C87B5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第十四条</w:t>
      </w:r>
      <w:r>
        <w:rPr>
          <w:rFonts w:hint="eastAsia" w:ascii="微软雅黑" w:hAnsi="微软雅黑" w:eastAsia="微软雅黑" w:cs="微软雅黑"/>
          <w:i w:val="0"/>
          <w:iCs w:val="0"/>
          <w:caps w:val="0"/>
          <w:color w:val="000000"/>
          <w:spacing w:val="0"/>
          <w:sz w:val="28"/>
          <w:szCs w:val="28"/>
          <w:bdr w:val="none" w:color="auto" w:sz="0" w:space="0"/>
          <w:shd w:val="clear" w:fill="FFFFFF"/>
        </w:rPr>
        <w:t> 出差人员应当在职务级别对应的出差目的地住宿费标准限额内，选择安全、经济、便捷的宾馆住宿。</w:t>
      </w:r>
    </w:p>
    <w:p w14:paraId="151AE9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第四章 伙食补助费</w:t>
      </w:r>
    </w:p>
    <w:p w14:paraId="4C8F16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第十五条 </w:t>
      </w:r>
      <w:r>
        <w:rPr>
          <w:rFonts w:hint="eastAsia" w:ascii="微软雅黑" w:hAnsi="微软雅黑" w:eastAsia="微软雅黑" w:cs="微软雅黑"/>
          <w:i w:val="0"/>
          <w:iCs w:val="0"/>
          <w:caps w:val="0"/>
          <w:color w:val="000000"/>
          <w:spacing w:val="0"/>
          <w:sz w:val="28"/>
          <w:szCs w:val="28"/>
          <w:bdr w:val="none" w:color="auto" w:sz="0" w:space="0"/>
          <w:shd w:val="clear" w:fill="FFFFFF"/>
        </w:rPr>
        <w:t>伙食补助费是指对工作人员因公出差给予的伙食补助费用。</w:t>
      </w:r>
    </w:p>
    <w:p w14:paraId="7C0F90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第十六条</w:t>
      </w:r>
      <w:r>
        <w:rPr>
          <w:rFonts w:hint="eastAsia" w:ascii="微软雅黑" w:hAnsi="微软雅黑" w:eastAsia="微软雅黑" w:cs="微软雅黑"/>
          <w:i w:val="0"/>
          <w:iCs w:val="0"/>
          <w:caps w:val="0"/>
          <w:color w:val="000000"/>
          <w:spacing w:val="0"/>
          <w:sz w:val="28"/>
          <w:szCs w:val="28"/>
          <w:bdr w:val="none" w:color="auto" w:sz="0" w:space="0"/>
          <w:shd w:val="clear" w:fill="FFFFFF"/>
        </w:rPr>
        <w:t> 伙食补助费按出差自然（日历）天数计算，每人每天补助100元。</w:t>
      </w:r>
    </w:p>
    <w:p w14:paraId="02BC37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第十七条 </w:t>
      </w:r>
      <w:r>
        <w:rPr>
          <w:rFonts w:hint="eastAsia" w:ascii="微软雅黑" w:hAnsi="微软雅黑" w:eastAsia="微软雅黑" w:cs="微软雅黑"/>
          <w:i w:val="0"/>
          <w:iCs w:val="0"/>
          <w:caps w:val="0"/>
          <w:color w:val="000000"/>
          <w:spacing w:val="0"/>
          <w:sz w:val="28"/>
          <w:szCs w:val="28"/>
          <w:bdr w:val="none" w:color="auto" w:sz="0" w:space="0"/>
          <w:shd w:val="clear" w:fill="FFFFFF"/>
        </w:rPr>
        <w:t>出差人员应当自行用餐。凡由接待单位统一安排用餐的，应当向接待单位交纳伙食费。</w:t>
      </w:r>
    </w:p>
    <w:p w14:paraId="329736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第五章 市内交通费</w:t>
      </w:r>
    </w:p>
    <w:p w14:paraId="4DE31B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第十八条</w:t>
      </w:r>
      <w:r>
        <w:rPr>
          <w:rFonts w:hint="eastAsia" w:ascii="微软雅黑" w:hAnsi="微软雅黑" w:eastAsia="微软雅黑" w:cs="微软雅黑"/>
          <w:i w:val="0"/>
          <w:iCs w:val="0"/>
          <w:caps w:val="0"/>
          <w:color w:val="000000"/>
          <w:spacing w:val="0"/>
          <w:sz w:val="28"/>
          <w:szCs w:val="28"/>
          <w:bdr w:val="none" w:color="auto" w:sz="0" w:space="0"/>
          <w:shd w:val="clear" w:fill="FFFFFF"/>
        </w:rPr>
        <w:t> 市内交通费是指工作人员因公出差期间发生的市内交通费用。</w:t>
      </w:r>
    </w:p>
    <w:p w14:paraId="62CE86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第十九条 </w:t>
      </w:r>
      <w:r>
        <w:rPr>
          <w:rFonts w:hint="eastAsia" w:ascii="微软雅黑" w:hAnsi="微软雅黑" w:eastAsia="微软雅黑" w:cs="微软雅黑"/>
          <w:i w:val="0"/>
          <w:iCs w:val="0"/>
          <w:caps w:val="0"/>
          <w:color w:val="000000"/>
          <w:spacing w:val="0"/>
          <w:sz w:val="28"/>
          <w:szCs w:val="28"/>
          <w:bdr w:val="none" w:color="auto" w:sz="0" w:space="0"/>
          <w:shd w:val="clear" w:fill="FFFFFF"/>
        </w:rPr>
        <w:t>市内交通费按出差自然（日历）天数计算，每人每天80元按规定包干使用。</w:t>
      </w:r>
    </w:p>
    <w:p w14:paraId="2FA806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第二十条</w:t>
      </w:r>
      <w:r>
        <w:rPr>
          <w:rFonts w:hint="eastAsia" w:ascii="微软雅黑" w:hAnsi="微软雅黑" w:eastAsia="微软雅黑" w:cs="微软雅黑"/>
          <w:i w:val="0"/>
          <w:iCs w:val="0"/>
          <w:caps w:val="0"/>
          <w:color w:val="000000"/>
          <w:spacing w:val="0"/>
          <w:sz w:val="28"/>
          <w:szCs w:val="28"/>
          <w:bdr w:val="none" w:color="auto" w:sz="0" w:space="0"/>
          <w:shd w:val="clear" w:fill="FFFFFF"/>
        </w:rPr>
        <w:t> 出差人员由接待单位或其他单位提供交通工具的，应向接待单位或其他单位交纳相关费用。</w:t>
      </w:r>
    </w:p>
    <w:p w14:paraId="058793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工作人员出差由单位派车或租用社会车辆的，不再报销市内交通费。</w:t>
      </w:r>
    </w:p>
    <w:p w14:paraId="5B4AC5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第六章 报销管理</w:t>
      </w:r>
    </w:p>
    <w:p w14:paraId="5F5378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第二十一条</w:t>
      </w:r>
      <w:r>
        <w:rPr>
          <w:rFonts w:hint="eastAsia" w:ascii="微软雅黑" w:hAnsi="微软雅黑" w:eastAsia="微软雅黑" w:cs="微软雅黑"/>
          <w:i w:val="0"/>
          <w:iCs w:val="0"/>
          <w:caps w:val="0"/>
          <w:color w:val="000000"/>
          <w:spacing w:val="0"/>
          <w:sz w:val="28"/>
          <w:szCs w:val="28"/>
          <w:bdr w:val="none" w:color="auto" w:sz="0" w:space="0"/>
          <w:shd w:val="clear" w:fill="FFFFFF"/>
        </w:rPr>
        <w:t> 出差人员应当严格按规定开支差旅费，费用由所在单位承担，不得向下级单位、企业或其他单位转嫁。</w:t>
      </w:r>
    </w:p>
    <w:p w14:paraId="22B2A0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第二十二条</w:t>
      </w:r>
      <w:r>
        <w:rPr>
          <w:rFonts w:hint="eastAsia" w:ascii="微软雅黑" w:hAnsi="微软雅黑" w:eastAsia="微软雅黑" w:cs="微软雅黑"/>
          <w:i w:val="0"/>
          <w:iCs w:val="0"/>
          <w:caps w:val="0"/>
          <w:color w:val="000000"/>
          <w:spacing w:val="0"/>
          <w:sz w:val="28"/>
          <w:szCs w:val="28"/>
          <w:bdr w:val="none" w:color="auto" w:sz="0" w:space="0"/>
          <w:shd w:val="clear" w:fill="FFFFFF"/>
        </w:rPr>
        <w:t> 城市间交通费按乘坐交通工具的等级凭据报销，订票费、经批准发生的签转或退票费、交通意外保险费凭据报销。</w:t>
      </w:r>
    </w:p>
    <w:p w14:paraId="1694E7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住宿费在标准限额之内凭发票据实报销。伙食补助费、市内交通费按规定标准报销。未按规定标准开支差旅费的，超支部分由个人自理。</w:t>
      </w:r>
    </w:p>
    <w:p w14:paraId="5DB464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第二十三条</w:t>
      </w:r>
      <w:r>
        <w:rPr>
          <w:rFonts w:hint="eastAsia" w:ascii="微软雅黑" w:hAnsi="微软雅黑" w:eastAsia="微软雅黑" w:cs="微软雅黑"/>
          <w:i w:val="0"/>
          <w:iCs w:val="0"/>
          <w:caps w:val="0"/>
          <w:color w:val="000000"/>
          <w:spacing w:val="0"/>
          <w:sz w:val="28"/>
          <w:szCs w:val="28"/>
          <w:bdr w:val="none" w:color="auto" w:sz="0" w:space="0"/>
          <w:shd w:val="clear" w:fill="FFFFFF"/>
        </w:rPr>
        <w:t> 住宿费、机票支出等按规定以公务卡方式或银行转账结算。以支付宝、微信等形式支付的，收款单位名称需与发票单位名称相符，并附支付记录，否则不予报销。火车票实行铁路12306网站订购模式。</w:t>
      </w:r>
    </w:p>
    <w:p w14:paraId="767C27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第二十四条 </w:t>
      </w:r>
      <w:r>
        <w:rPr>
          <w:rFonts w:hint="eastAsia" w:ascii="微软雅黑" w:hAnsi="微软雅黑" w:eastAsia="微软雅黑" w:cs="微软雅黑"/>
          <w:i w:val="0"/>
          <w:iCs w:val="0"/>
          <w:caps w:val="0"/>
          <w:color w:val="000000"/>
          <w:spacing w:val="0"/>
          <w:sz w:val="28"/>
          <w:szCs w:val="28"/>
          <w:bdr w:val="none" w:color="auto" w:sz="0" w:space="0"/>
          <w:shd w:val="clear" w:fill="FFFFFF"/>
        </w:rPr>
        <w:t>财务部门应当严格按规定审核差旅费开支，对未经批准出差，以及超范围、超标准开支的费用、报销凭证和手续不完备的不予报销。</w:t>
      </w:r>
    </w:p>
    <w:p w14:paraId="69E30B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实际发生住宿而无法取得住宿费发票的，说明情况并经所在部门领导批准可报销城市间交通费、伙食补助费和市内交通费。</w:t>
      </w:r>
    </w:p>
    <w:p w14:paraId="7E9A56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第二十五条 </w:t>
      </w:r>
      <w:r>
        <w:rPr>
          <w:rFonts w:hint="eastAsia" w:ascii="微软雅黑" w:hAnsi="微软雅黑" w:eastAsia="微软雅黑" w:cs="微软雅黑"/>
          <w:i w:val="0"/>
          <w:iCs w:val="0"/>
          <w:caps w:val="0"/>
          <w:color w:val="000000"/>
          <w:spacing w:val="0"/>
          <w:sz w:val="28"/>
          <w:szCs w:val="28"/>
          <w:bdr w:val="none" w:color="auto" w:sz="0" w:space="0"/>
          <w:shd w:val="clear" w:fill="FFFFFF"/>
        </w:rPr>
        <w:t>到张家口市城区以外区县开展公务活动且实际发生住宿、伙食、交通等费用的，按照差旅费规定标准报销住宿费，伙食补助按照50元、交通补助按照40元标准报销。</w:t>
      </w:r>
    </w:p>
    <w:p w14:paraId="5CDE53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第二十六条 </w:t>
      </w:r>
      <w:r>
        <w:rPr>
          <w:rFonts w:hint="eastAsia" w:ascii="微软雅黑" w:hAnsi="微软雅黑" w:eastAsia="微软雅黑" w:cs="微软雅黑"/>
          <w:i w:val="0"/>
          <w:iCs w:val="0"/>
          <w:caps w:val="0"/>
          <w:color w:val="000000"/>
          <w:spacing w:val="0"/>
          <w:sz w:val="28"/>
          <w:szCs w:val="28"/>
          <w:bdr w:val="none" w:color="auto" w:sz="0" w:space="0"/>
          <w:shd w:val="clear" w:fill="FFFFFF"/>
        </w:rPr>
        <w:t>出差票据丢失的，必须填写河北建筑工程学院特殊事项报销申请表，由所在单位负责人签字方可报销。若住宿费票据丢失，必须由住宿单位出具加盖单位公章或财务专用章、发票专用章的发票存根或单位记账联复印件，方可报销；若飞机票、火车票遗失，必须提供网上购票证明方可报销。</w:t>
      </w:r>
    </w:p>
    <w:p w14:paraId="3106B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第二十七条 </w:t>
      </w:r>
      <w:r>
        <w:rPr>
          <w:rFonts w:hint="eastAsia" w:ascii="微软雅黑" w:hAnsi="微软雅黑" w:eastAsia="微软雅黑" w:cs="微软雅黑"/>
          <w:i w:val="0"/>
          <w:iCs w:val="0"/>
          <w:caps w:val="0"/>
          <w:color w:val="000000"/>
          <w:spacing w:val="0"/>
          <w:sz w:val="28"/>
          <w:szCs w:val="28"/>
          <w:bdr w:val="none" w:color="auto" w:sz="0" w:space="0"/>
          <w:shd w:val="clear" w:fill="FFFFFF"/>
        </w:rPr>
        <w:t>外出调研按标准格式填好调研单位、调研项目、调研内容。报销机票参考路线，以北京向全国辐射车次为准。</w:t>
      </w:r>
    </w:p>
    <w:p w14:paraId="5AA473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第二十八条</w:t>
      </w:r>
      <w:r>
        <w:rPr>
          <w:rFonts w:hint="eastAsia" w:ascii="微软雅黑" w:hAnsi="微软雅黑" w:eastAsia="微软雅黑" w:cs="微软雅黑"/>
          <w:i w:val="0"/>
          <w:iCs w:val="0"/>
          <w:caps w:val="0"/>
          <w:color w:val="000000"/>
          <w:spacing w:val="0"/>
          <w:sz w:val="28"/>
          <w:szCs w:val="28"/>
          <w:bdr w:val="none" w:color="auto" w:sz="0" w:space="0"/>
          <w:shd w:val="clear" w:fill="FFFFFF"/>
        </w:rPr>
        <w:t> 各单位要严格执行差旅费预算管理制度，不得超支。</w:t>
      </w:r>
    </w:p>
    <w:p w14:paraId="214818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第七章 会议、培训、外派等的差旅费</w:t>
      </w:r>
    </w:p>
    <w:p w14:paraId="31159D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第二十九条</w:t>
      </w:r>
      <w:r>
        <w:rPr>
          <w:rFonts w:hint="eastAsia" w:ascii="微软雅黑" w:hAnsi="微软雅黑" w:eastAsia="微软雅黑" w:cs="微软雅黑"/>
          <w:i w:val="0"/>
          <w:iCs w:val="0"/>
          <w:caps w:val="0"/>
          <w:color w:val="000000"/>
          <w:spacing w:val="0"/>
          <w:sz w:val="28"/>
          <w:szCs w:val="28"/>
          <w:bdr w:val="none" w:color="auto" w:sz="0" w:space="0"/>
          <w:shd w:val="clear" w:fill="FFFFFF"/>
        </w:rPr>
        <w:t> 工作人员到外地参加会议、培训，凭会议（培训）通知或主办单位证明和差旅费的相关发票、凭据报销。往返会议、培训地点的差旅费按照本办法规定报销。其中，伙食补助费和市内交通费按往返各1天计发，当天往返的按1天计发。</w:t>
      </w:r>
    </w:p>
    <w:p w14:paraId="1CC1C9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会议（培训）期间未交纳会务费、培训费，凭举办单位出具的“食宿费自理”证明在规定范围内报销住宿费和伙食补助费。</w:t>
      </w:r>
    </w:p>
    <w:p w14:paraId="32DEEC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如果会议（培训）期间统一交纳了会务费、培训费分以下两种情况：</w:t>
      </w:r>
    </w:p>
    <w:p w14:paraId="168A91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（一）举办单位虽出具“食宿费自理”证明，按规定只报销住宿费，不能报销伙食补助费。</w:t>
      </w:r>
    </w:p>
    <w:p w14:paraId="3DA081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（二）举办单位未出具“食宿费自理”证明，视同交纳的费用中包含食宿费，不能报销住宿费和伙食补助费。</w:t>
      </w:r>
    </w:p>
    <w:p w14:paraId="5B7600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第三十条</w:t>
      </w:r>
      <w:r>
        <w:rPr>
          <w:rFonts w:hint="eastAsia" w:ascii="微软雅黑" w:hAnsi="微软雅黑" w:eastAsia="微软雅黑" w:cs="微软雅黑"/>
          <w:i w:val="0"/>
          <w:iCs w:val="0"/>
          <w:caps w:val="0"/>
          <w:color w:val="000000"/>
          <w:spacing w:val="0"/>
          <w:sz w:val="28"/>
          <w:szCs w:val="28"/>
          <w:bdr w:val="none" w:color="auto" w:sz="0" w:space="0"/>
          <w:shd w:val="clear" w:fill="FFFFFF"/>
        </w:rPr>
        <w:t> 赴外地参加会议、培训等逾期办理其他公务的，经领导批准后分段报销差旅费。</w:t>
      </w:r>
    </w:p>
    <w:p w14:paraId="62024B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第三十一条</w:t>
      </w:r>
      <w:r>
        <w:rPr>
          <w:rFonts w:hint="eastAsia" w:ascii="微软雅黑" w:hAnsi="微软雅黑" w:eastAsia="微软雅黑" w:cs="微软雅黑"/>
          <w:i w:val="0"/>
          <w:iCs w:val="0"/>
          <w:caps w:val="0"/>
          <w:color w:val="000000"/>
          <w:spacing w:val="0"/>
          <w:sz w:val="28"/>
          <w:szCs w:val="28"/>
          <w:bdr w:val="none" w:color="auto" w:sz="0" w:space="0"/>
          <w:shd w:val="clear" w:fill="FFFFFF"/>
        </w:rPr>
        <w:t> 到常驻地以外实（见）习、工作锻炼、支援工作以及参加各种工作队的人员，在途期间（仅指首次前往和期满返回）的差旅费按照本办法规定执行。在外地工作期间每天的伙食补助费，省外按50元，省内按25元补助，不再报销住宿费和市内交通费。援藏、援疆干部的生活待遇按照有关规定执行。</w:t>
      </w:r>
    </w:p>
    <w:p w14:paraId="7B0BC8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第三十二条</w:t>
      </w:r>
      <w:r>
        <w:rPr>
          <w:rFonts w:hint="eastAsia" w:ascii="微软雅黑" w:hAnsi="微软雅黑" w:eastAsia="微软雅黑" w:cs="微软雅黑"/>
          <w:i w:val="0"/>
          <w:iCs w:val="0"/>
          <w:caps w:val="0"/>
          <w:color w:val="000000"/>
          <w:spacing w:val="0"/>
          <w:sz w:val="28"/>
          <w:szCs w:val="28"/>
          <w:bdr w:val="none" w:color="auto" w:sz="0" w:space="0"/>
          <w:shd w:val="clear" w:fill="FFFFFF"/>
        </w:rPr>
        <w:t> 教职工到联合办学单位授课（工作），在途期间的差旅费按照规定报销；授课（工作）期间不再报销住宿费、伙食补助费和市内交通费</w:t>
      </w: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w:t>
      </w:r>
    </w:p>
    <w:p w14:paraId="02675B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第八章 学生差旅费</w:t>
      </w:r>
    </w:p>
    <w:p w14:paraId="4A0B73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第三十三条</w:t>
      </w:r>
      <w:r>
        <w:rPr>
          <w:rFonts w:hint="eastAsia" w:ascii="微软雅黑" w:hAnsi="微软雅黑" w:eastAsia="微软雅黑" w:cs="微软雅黑"/>
          <w:i w:val="0"/>
          <w:iCs w:val="0"/>
          <w:caps w:val="0"/>
          <w:color w:val="000000"/>
          <w:spacing w:val="0"/>
          <w:sz w:val="28"/>
          <w:szCs w:val="28"/>
          <w:bdr w:val="none" w:color="auto" w:sz="0" w:space="0"/>
          <w:shd w:val="clear" w:fill="FFFFFF"/>
        </w:rPr>
        <w:t> 学生实习期间差旅费，在学校规定的实习经费限额标准内凭据报销。</w:t>
      </w:r>
    </w:p>
    <w:p w14:paraId="101B09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学生到外地参加社会实践、社会调研等参照学生校外生产实习的有关规定执行。</w:t>
      </w:r>
    </w:p>
    <w:p w14:paraId="0DD1EB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第三十四条 </w:t>
      </w:r>
      <w:r>
        <w:rPr>
          <w:rFonts w:hint="eastAsia" w:ascii="微软雅黑" w:hAnsi="微软雅黑" w:eastAsia="微软雅黑" w:cs="微软雅黑"/>
          <w:i w:val="0"/>
          <w:iCs w:val="0"/>
          <w:caps w:val="0"/>
          <w:color w:val="000000"/>
          <w:spacing w:val="0"/>
          <w:sz w:val="28"/>
          <w:szCs w:val="28"/>
          <w:bdr w:val="none" w:color="auto" w:sz="0" w:space="0"/>
          <w:shd w:val="clear" w:fill="FFFFFF"/>
        </w:rPr>
        <w:t>学生到外地参加各类比赛、竞赛等，可乘坐火车硬座、高铁/动车二等座、轮船普通舱位等，符合规定者可乘坐火车卧铺。通知规定食宿费用自理的，住宿费按照其他人员住宿标准的1/2执行，伙食补助按照100元，交通补助按照40元的标准执行。</w:t>
      </w:r>
    </w:p>
    <w:p w14:paraId="122913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第三十五条</w:t>
      </w:r>
      <w:r>
        <w:rPr>
          <w:rFonts w:hint="eastAsia" w:ascii="微软雅黑" w:hAnsi="微软雅黑" w:eastAsia="微软雅黑" w:cs="微软雅黑"/>
          <w:i w:val="0"/>
          <w:iCs w:val="0"/>
          <w:caps w:val="0"/>
          <w:color w:val="000000"/>
          <w:spacing w:val="0"/>
          <w:sz w:val="28"/>
          <w:szCs w:val="28"/>
          <w:bdr w:val="none" w:color="auto" w:sz="0" w:space="0"/>
          <w:shd w:val="clear" w:fill="FFFFFF"/>
        </w:rPr>
        <w:t> 学生参加科研任务或出席学术会议，且费用从科研课题经费中列支的，经项目负责人或导师同意，可按照一般教职工标准报销城市间交通费和住宿费。伙食补助费和市内交通费发放标准由项目负责人或导师在报销单上注明，但最高不得超过规定标准。</w:t>
      </w:r>
    </w:p>
    <w:p w14:paraId="4D7CFE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第九章 科研、教研差旅费</w:t>
      </w:r>
    </w:p>
    <w:p w14:paraId="591463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第三十六条 </w:t>
      </w:r>
      <w:r>
        <w:rPr>
          <w:rFonts w:hint="eastAsia" w:ascii="微软雅黑" w:hAnsi="微软雅黑" w:eastAsia="微软雅黑" w:cs="微软雅黑"/>
          <w:i w:val="0"/>
          <w:iCs w:val="0"/>
          <w:caps w:val="0"/>
          <w:color w:val="000000"/>
          <w:spacing w:val="0"/>
          <w:sz w:val="28"/>
          <w:szCs w:val="28"/>
          <w:bdr w:val="none" w:color="auto" w:sz="0" w:space="0"/>
          <w:shd w:val="clear" w:fill="FFFFFF"/>
        </w:rPr>
        <w:t>纵向、横向科研费和教研在预算额度内，除执行以上差旅费规定外，按需乘坐交通工具。</w:t>
      </w:r>
    </w:p>
    <w:p w14:paraId="1FD760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第三十七条</w:t>
      </w:r>
      <w:r>
        <w:rPr>
          <w:rFonts w:hint="eastAsia" w:ascii="微软雅黑" w:hAnsi="微软雅黑" w:eastAsia="微软雅黑" w:cs="微软雅黑"/>
          <w:i w:val="0"/>
          <w:iCs w:val="0"/>
          <w:caps w:val="0"/>
          <w:color w:val="000000"/>
          <w:spacing w:val="0"/>
          <w:sz w:val="28"/>
          <w:szCs w:val="28"/>
          <w:bdr w:val="none" w:color="auto" w:sz="0" w:space="0"/>
          <w:shd w:val="clear" w:fill="FFFFFF"/>
        </w:rPr>
        <w:t> 自驾车：可报销过路过桥费和燃油费。过路过桥费时间、地点应形成闭合。燃油费发票（非充值卡加油）时间、地点与出差时间、地点一致，超出合理范围内的燃油票不能报销（出发地和目的地加油费用最多各报销一次）。如果没有过路过桥费票据，不能形成闭合，也不能提供住宿费票据的情况，不予报销。</w:t>
      </w:r>
    </w:p>
    <w:p w14:paraId="0E0494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第三十八条</w:t>
      </w:r>
      <w:r>
        <w:rPr>
          <w:rFonts w:hint="eastAsia" w:ascii="微软雅黑" w:hAnsi="微软雅黑" w:eastAsia="微软雅黑" w:cs="微软雅黑"/>
          <w:i w:val="0"/>
          <w:iCs w:val="0"/>
          <w:caps w:val="0"/>
          <w:color w:val="000000"/>
          <w:spacing w:val="0"/>
          <w:sz w:val="28"/>
          <w:szCs w:val="28"/>
          <w:bdr w:val="none" w:color="auto" w:sz="0" w:space="0"/>
          <w:shd w:val="clear" w:fill="FFFFFF"/>
        </w:rPr>
        <w:t> 参加学术性会议住宿费据实报销，伙食补助费和市内交通费按差旅费报销规定执行。</w:t>
      </w:r>
    </w:p>
    <w:p w14:paraId="7434D5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第三十九条 </w:t>
      </w:r>
      <w:r>
        <w:rPr>
          <w:rFonts w:hint="eastAsia" w:ascii="微软雅黑" w:hAnsi="微软雅黑" w:eastAsia="微软雅黑" w:cs="微软雅黑"/>
          <w:i w:val="0"/>
          <w:iCs w:val="0"/>
          <w:caps w:val="0"/>
          <w:color w:val="000000"/>
          <w:spacing w:val="0"/>
          <w:sz w:val="28"/>
          <w:szCs w:val="28"/>
          <w:bdr w:val="none" w:color="auto" w:sz="0" w:space="0"/>
          <w:shd w:val="clear" w:fill="FFFFFF"/>
        </w:rPr>
        <w:t>在科研、教研差旅费预算内，外出考察、调研和实验，住宿费、伙食补助费和市内交通费限报14天（含在途）。</w:t>
      </w:r>
    </w:p>
    <w:p w14:paraId="64CA2D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注：</w:t>
      </w:r>
      <w:r>
        <w:rPr>
          <w:rFonts w:hint="eastAsia" w:ascii="微软雅黑" w:hAnsi="微软雅黑" w:eastAsia="微软雅黑" w:cs="微软雅黑"/>
          <w:i w:val="0"/>
          <w:iCs w:val="0"/>
          <w:caps w:val="0"/>
          <w:color w:val="000000"/>
          <w:spacing w:val="0"/>
          <w:sz w:val="28"/>
          <w:szCs w:val="28"/>
          <w:bdr w:val="none" w:color="auto" w:sz="0" w:space="0"/>
          <w:shd w:val="clear" w:fill="FFFFFF"/>
        </w:rPr>
        <w:t>1.科研、教研项目差旅费不执行出差审批单制度。</w:t>
      </w:r>
    </w:p>
    <w:p w14:paraId="7CFA9F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2.校内专项经费安排的科研和教研项目不在此报销范围内，按公务差旅费报销规定执行。</w:t>
      </w:r>
    </w:p>
    <w:p w14:paraId="610C00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第十章 监督问责</w:t>
      </w:r>
    </w:p>
    <w:p w14:paraId="5298C2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第四十条 </w:t>
      </w:r>
      <w:r>
        <w:rPr>
          <w:rFonts w:hint="eastAsia" w:ascii="微软雅黑" w:hAnsi="微软雅黑" w:eastAsia="微软雅黑" w:cs="微软雅黑"/>
          <w:i w:val="0"/>
          <w:iCs w:val="0"/>
          <w:caps w:val="0"/>
          <w:color w:val="000000"/>
          <w:spacing w:val="0"/>
          <w:sz w:val="28"/>
          <w:szCs w:val="28"/>
          <w:bdr w:val="none" w:color="auto" w:sz="0" w:space="0"/>
          <w:shd w:val="clear" w:fill="FFFFFF"/>
        </w:rPr>
        <w:t>各二级单位（项目）负责人应加强对本单位工作人员出差活动和经费报销的管理，对本单位差旅审批制度、差旅费预算及规模控制负责，相关负责人、财务人员等对差旅费报销进行审核把关，确保票据来源合法，内容真实完整、合规。学校对未经批准擅自出差、不按规定开支和报销差旅费的人员将进行严肃处理。</w:t>
      </w:r>
    </w:p>
    <w:p w14:paraId="26939A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第四十一条</w:t>
      </w:r>
      <w:r>
        <w:rPr>
          <w:rFonts w:hint="eastAsia" w:ascii="微软雅黑" w:hAnsi="微软雅黑" w:eastAsia="微软雅黑" w:cs="微软雅黑"/>
          <w:i w:val="0"/>
          <w:iCs w:val="0"/>
          <w:caps w:val="0"/>
          <w:color w:val="000000"/>
          <w:spacing w:val="0"/>
          <w:sz w:val="28"/>
          <w:szCs w:val="28"/>
          <w:bdr w:val="none" w:color="auto" w:sz="0" w:space="0"/>
          <w:shd w:val="clear" w:fill="FFFFFF"/>
        </w:rPr>
        <w:t> 违反本办法规定，有下列行为之一的，依法依规追究相关单位和人员的责任：</w:t>
      </w:r>
    </w:p>
    <w:p w14:paraId="204389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（一）未执行出差审批制度规定或出差审批控制不严的；</w:t>
      </w:r>
    </w:p>
    <w:p w14:paraId="31E729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（二）虚报冒领差旅费；</w:t>
      </w:r>
    </w:p>
    <w:p w14:paraId="4FB81C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（三）擅自扩大差旅费开支范围和提高开支标准；</w:t>
      </w:r>
    </w:p>
    <w:p w14:paraId="792AB0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（四）不按规定报销差旅费；</w:t>
      </w:r>
    </w:p>
    <w:p w14:paraId="229818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（五）转嫁差旅费的；</w:t>
      </w:r>
    </w:p>
    <w:p w14:paraId="674790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（六）其他违反本办法行为的。</w:t>
      </w:r>
    </w:p>
    <w:p w14:paraId="7ABE45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有前款所列行为之一的，由财务处会同有关部门责令改正，违规资金应予追回，并视情况予以通报。对直接责任人和相关负责人，按规定给予行政处分。</w:t>
      </w:r>
    </w:p>
    <w:p w14:paraId="149FD1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center"/>
        <w:rPr>
          <w:sz w:val="28"/>
          <w:szCs w:val="28"/>
        </w:rPr>
      </w:pPr>
      <w:r>
        <w:rPr>
          <w:rStyle w:val="6"/>
          <w:rFonts w:hint="eastAsia" w:ascii="微软雅黑" w:hAnsi="微软雅黑" w:eastAsia="微软雅黑" w:cs="微软雅黑"/>
          <w:i w:val="0"/>
          <w:iCs w:val="0"/>
          <w:caps w:val="0"/>
          <w:color w:val="000000"/>
          <w:spacing w:val="0"/>
          <w:sz w:val="28"/>
          <w:szCs w:val="28"/>
          <w:bdr w:val="none" w:color="auto" w:sz="0" w:space="0"/>
          <w:shd w:val="clear" w:fill="FFFFFF"/>
        </w:rPr>
        <w:t>第十一章 附 则</w:t>
      </w:r>
    </w:p>
    <w:p w14:paraId="4D81AC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第四十二条 本办法自2024年6月1日起施行。原《河北建筑工程学院差旅费管理办法（修订）》（校政〔2021〕35号）同时废止。教职工调动、外地就医差旅费按原规定办法执行。未尽事宜，按相关规定执行。</w:t>
      </w:r>
    </w:p>
    <w:p w14:paraId="1B23BA2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51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2025-12-30T02:52:20Z</dcterms:created>
  <dc:creator>DELL</dc:creator>
  <cp:lastModifiedBy>小君</cp:lastModifiedBy>
  <dcterms:modified xsi:type="dcterms:W3CDTF">2025-12-30T02:55:34Z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eyJoZGlkIjoiZjYzZmFhZGE3MTg5OTRkMzczOTc5ZDMwYTUyOGY1ZDkiLCJ1c2VySWQiOiI5MzYwMzA4NzcifQ==</vt:lpwstr>
  </property>
  <property fmtid="{D5CDD505-2E9C-101B-9397-08002B2CF9AE}" pid="4" name="ICV">
    <vt:lpwstr>2A44DD24FFC24780BA618ED015BABF36_12</vt:lpwstr>
  </property>
</Properties>
</file>