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tblGridChange w:id="0">
          <w:tblGrid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Ahsanullah University of Science and Technology</w:t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 Object Oriented Programming Lab</w:t>
            </w:r>
          </w:p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Number: CSE1206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76" w:lineRule="auto"/>
        <w:jc w:val="righ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b w:val="1"/>
          <w:rtl w:val="0"/>
        </w:rPr>
        <w:t xml:space="preserve">: 2</w:t>
        <w:tab/>
        <w:t xml:space="preserve">Group: A2</w:t>
        <w:tab/>
        <w:t xml:space="preserve">   Marks: 10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72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Java Project Named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BankAccount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Inside the same package (folder) create a new class named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ind w:left="360" w:hanging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two classes: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BankAccount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[which has the main method]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76" w:lineRule="auto"/>
              <w:ind w:left="3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76" w:lineRule="auto"/>
              <w:ind w:left="360" w:hanging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Inside the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declare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public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variables. The datatypes are given inside the bracket: 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ind w:left="360" w:hanging="72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accountID (int),   balance (double),    transactionType (String).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76" w:lineRule="auto"/>
              <w:ind w:left="360" w:hanging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Constructors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Account Class: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1"/>
              </w:numPr>
              <w:spacing w:line="276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constructor that takes no parameters and initializes the variables as: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76" w:lineRule="auto"/>
              <w:ind w:left="21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0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76" w:lineRule="auto"/>
              <w:ind w:left="21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-1.0</w:t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76" w:lineRule="auto"/>
              <w:ind w:left="21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transactionType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null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1"/>
                <w:numId w:val="1"/>
              </w:numPr>
              <w:spacing w:line="276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Another Constructor which takes all the variables as parameters and assigns those parameters to the class 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76" w:lineRule="auto"/>
              <w:ind w:left="108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Declare a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public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method called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changeBalance(double x)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whose return type 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takes a double variable as parameter. 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method calculates the final balance and returns it. If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transactionType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equal to the String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“debit”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then the amount given in the parameter of the method is deducted from the total balance. Otherwise if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transactionType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equal to the String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“credit”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then it is added to the balance. 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76" w:lineRule="auto"/>
              <w:ind w:left="360" w:hanging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76" w:lineRule="auto"/>
              <w:ind w:left="36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For example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76" w:lineRule="auto"/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balance = 5000, transactionType = “debit” and x = 50 , then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76" w:lineRule="auto"/>
              <w:ind w:left="3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balance = 5000 - 50 = 4950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ind w:left="3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If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transactionType = “credit” then balance = 5000 + 50 = 5050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76" w:lineRule="auto"/>
              <w:ind w:left="360" w:hanging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Now print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accountID, balance and transactionType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main method inside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BankAccount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class. Also print the discounted price by calling the method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changeBalance(value)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Account class in the main 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76" w:lineRule="auto"/>
              <w:ind w:left="360" w:hanging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7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78"/>
        <w:tblGridChange w:id="0">
          <w:tblGrid>
            <w:gridCol w:w="587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 ID is : 1001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Original Balance : 5000.0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Transaction Type : debit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Balance : 4950.0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ind w:left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