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36"/>
          <w:szCs w:val="36"/>
        </w:rPr>
        <w:t xml:space="preserve">Pocket — Prioritized Research Insights</w:t>
      </w:r>
    </w:p>
    <w:p>
      <w:pPr>
        <w:spacing w:after="160" w:before="0"/>
      </w:pPr>
      <w:r>
        <w:rPr>
          <w:rFonts w:ascii="Arial" w:cs="Arial" w:eastAsia="Arial" w:hAnsi="Arial"/>
          <w:i/>
          <w:iCs/>
          <w:color w:val="666666"/>
          <w:sz w:val="22"/>
          <w:szCs w:val="22"/>
        </w:rPr>
        <w:t xml:space="preserve">Usability Study  |  2026  |  Yasir Afaque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A93226"/>
                <w:sz w:val="20"/>
                <w:szCs w:val="20"/>
              </w:rPr>
              <w:t xml:space="preserve">P0 — Critical</w:t>
            </w:r>
          </w:p>
        </w:tc>
        <w:tc>
          <w:tcPr>
            <w:tcW w:type="dxa" w:w="2340"/>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A05000"/>
                <w:sz w:val="20"/>
                <w:szCs w:val="20"/>
              </w:rPr>
              <w:t xml:space="preserve">P1 — Important</w:t>
            </w:r>
          </w:p>
        </w:tc>
        <w:tc>
          <w:tcPr>
            <w:tcW w:type="dxa" w:w="234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center"/>
            </w:pPr>
            <w:r>
              <w:rPr>
                <w:rFonts w:ascii="Arial" w:cs="Arial" w:eastAsia="Arial" w:hAnsi="Arial"/>
                <w:b/>
                <w:bCs/>
                <w:color w:val="1A5CA8"/>
                <w:sz w:val="20"/>
                <w:szCs w:val="20"/>
              </w:rPr>
              <w:t xml:space="preserve">P2 — Nice to have</w:t>
            </w:r>
          </w:p>
        </w:tc>
        <w:tc>
          <w:tcPr>
            <w:tcW w:type="dxa" w:w="234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Strength — Preserve</w:t>
            </w:r>
          </w:p>
        </w:tc>
      </w:tr>
    </w:tbl>
    <w:p>
      <w:pPr>
        <w:spacing w:after="0" w:before="0"/>
      </w:pPr>
      <w:r>
        <w:t xml:space="preserve"/>
      </w:r>
    </w:p>
    <w:p>
      <w:pPr>
        <w:spacing w:after="160" w:before="0"/>
      </w:pPr>
      <w:r>
        <w:rPr>
          <w:rFonts w:ascii="Arial" w:cs="Arial" w:eastAsia="Arial" w:hAnsi="Arial"/>
          <w:i/>
          <w:iCs/>
          <w:color w:val="666666"/>
          <w:sz w:val="20"/>
          <w:szCs w:val="20"/>
        </w:rPr>
        <w:t xml:space="preserve">P0 = must fix before launch   |   P1 = fix in next sprint   |   P2 = future roadmap   |   Strength = do not change</w:t>
      </w:r>
    </w:p>
    <w:p>
      <w:pPr>
        <w:pBdr>
          <w:left w:val="single" w:color="A93226" w:sz="14" w:space="8"/>
        </w:pBdr>
        <w:shd w:fill="FDECEA" w:val="clear"/>
        <w:spacing w:after="60" w:before="100"/>
      </w:pPr>
      <w:r>
        <w:rPr>
          <w:rFonts w:ascii="Arial" w:cs="Arial" w:eastAsia="Arial" w:hAnsi="Arial"/>
          <w:b/>
          <w:bCs/>
          <w:color w:val="A93226"/>
          <w:sz w:val="22"/>
          <w:szCs w:val="22"/>
        </w:rPr>
        <w:t xml:space="preserve">Priority 0 — Must fix (critical)</w:t>
      </w:r>
    </w:p>
    <w:p>
      <w:pPr>
        <w:pBdr>
          <w:left w:val="single" w:color="A93226" w:sz="14" w:space="8"/>
        </w:pBdr>
        <w:shd w:fill="FDECEA" w:val="clear"/>
        <w:spacing w:after="80" w:before="0"/>
      </w:pPr>
      <w:r>
        <w:rPr>
          <w:rFonts w:ascii="Arial" w:cs="Arial" w:eastAsia="Arial" w:hAnsi="Arial"/>
          <w:i/>
          <w:iCs/>
          <w:color w:val="1A1A1A"/>
          <w:sz w:val="20"/>
          <w:szCs w:val="20"/>
        </w:rPr>
        <w:t xml:space="preserve">These issues prevent users from completing core tasks or undermine trust in the product. They must be resolved before any usability testing or handoff.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Onboarding confusion at income mode step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of five participants did not understand what 'Allowance' or 'Freelance' meant in the context of the income mode selector. Two selected the wrong mode and felt anxious about being unable to change it later, causing two participants to abandon onboarding before reaching the dashboard.</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P2 asked 'What happens if I pick the wrong one?'; P3 selected Salary even though they are a student because it felt like the 'safe' default; P1 abandoned the flow saying 'I'm not sure which one I 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one-line plain-English description under each income mode option (e.g. 'Allowance — weekly or monthly fixed amount from family or employer'). Add a visible 'You can change this later' reassurance label. Make the mode editable from Profile settings.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Onboarding — Income mode selection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P2, P3</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Two-tap expense entry failed for first-time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five participants missed the floating action button (FAB) for adding an expense on the dashboard. None discovered it without being prompted. This is the core daily-use action of the entire app and users could not find it, which would cause complete app abandonment in real use.</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P4 scrolled up and down the dashboard looking for 'add' or 'log'; P5 tapped the chart expecting it to open a form; P1 tried the navigation bar tabs before being guided to the FAB.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 the floating action button with a prominent sticky 'Add expense' button anchored to the bottom of the dashboard above the navigation bar. Add a brief tooltip on first launch pointing to it. Ensure the button label says 'Add expense' not just a plus icon.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Home Dashboard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P2, P3, P4, P5</w:t>
            </w:r>
          </w:p>
        </w:tc>
      </w:tr>
    </w:tbl>
    <w:p>
      <w:pPr>
        <w:spacing w:after="0" w:before="0"/>
      </w:pPr>
      <w:r>
        <w:t xml:space="preserve"/>
      </w:r>
    </w:p>
    <w:p>
      <w:pPr>
        <w:spacing w:after="0" w:before="0"/>
      </w:pPr>
      <w:r>
        <w:t xml:space="preserve"/>
      </w:r>
    </w:p>
    <w:p>
      <w:r>
        <w:br w:type="page"/>
      </w:r>
    </w:p>
    <w:p>
      <w:pPr>
        <w:pBdr>
          <w:left w:val="single" w:color="A05000" w:sz="14" w:space="8"/>
        </w:pBdr>
        <w:shd w:fill="FEF3E2" w:val="clear"/>
        <w:spacing w:after="60" w:before="100"/>
      </w:pPr>
      <w:r>
        <w:rPr>
          <w:rFonts w:ascii="Arial" w:cs="Arial" w:eastAsia="Arial" w:hAnsi="Arial"/>
          <w:b/>
          <w:bCs/>
          <w:color w:val="A05000"/>
          <w:sz w:val="22"/>
          <w:szCs w:val="22"/>
        </w:rPr>
        <w:t xml:space="preserve">Priority 1 — Important improvements</w:t>
      </w:r>
    </w:p>
    <w:p>
      <w:pPr>
        <w:pBdr>
          <w:left w:val="single" w:color="A05000" w:sz="14" w:space="8"/>
        </w:pBdr>
        <w:shd w:fill="FEF3E2" w:val="clear"/>
        <w:spacing w:after="80" w:before="0"/>
      </w:pPr>
      <w:r>
        <w:rPr>
          <w:rFonts w:ascii="Arial" w:cs="Arial" w:eastAsia="Arial" w:hAnsi="Arial"/>
          <w:i/>
          <w:iCs/>
          <w:color w:val="1A1A1A"/>
          <w:sz w:val="20"/>
          <w:szCs w:val="20"/>
        </w:rPr>
        <w:t xml:space="preserve">These issues do not block task completion but significantly reduce ease of use and user confidence. Address in the next design iteration.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Budget category labels too generic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struggled to assign expenses to the correct category because default labels (Food, Transport, Entertainment) did not match their real spending patterns. Two participants expressed frustration when choosing between overlapping categories.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P2 was unsure whether a bubble tea from a café was 'Food' or 'Entertainment'; P3 asked 'Where does my phone bill go?' when the category list showed no Utilities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category customisation step after income mode selection during onboarding. Provide a starter set of 8 common categories with the option to rename, hide, or add new ones. Display category icons alongside labels throughout the app.</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Onboarding — Category setup screen &amp; Expense entry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 P3</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Savings goal progress not visible enough on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participants completed the savings goal setup flow but reported on the post-task questionnaire that they forgot they had created a goal by the end of the session. The savings goal card was positioned below the fold on the dashboard and was never seen without scrolling.</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P1 said 'I set up a travel goal but I don't see it anywhere'; P4 said 'Oh it is down there — I never scroll that far.'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Elevate the savings goal progress card to the second card position on the dashboard, immediately below the spending summary. For users with active goals, show the goal name and percentage progress with a visual bar. If no goal is set, show a CTA card prompting users to create one.</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Home Dashboard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P4</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Monthly report is too data-dense for casual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five participants opened the monthly report but only two reported understanding it comfortably. The table layout showing income, expenses, and savings per category was described as 'too much information' by three participants.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P3 said 'This looks like my bank statement — I don't understand bank statements'; P5 closed the report immediately saying it was 'too complicated'; P2 asked 'Can it just tell me if I did well or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Redesign the monthly report to lead with a single headline statement ('This month you saved 18% of your income') and one comparison metric ('That is 3% better than last month'). Move the detailed category breakdown to a secondary expandable section below the summary.</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Monthly Report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P3, P5, P2</w:t>
            </w:r>
          </w:p>
        </w:tc>
      </w:tr>
    </w:tbl>
    <w:p>
      <w:pPr>
        <w:spacing w:after="0" w:before="0"/>
      </w:pPr>
      <w:r>
        <w:t xml:space="preserve"/>
      </w:r>
    </w:p>
    <w:p>
      <w:pPr>
        <w:spacing w:after="0" w:before="0"/>
      </w:pPr>
      <w:r>
        <w:t xml:space="preserve"/>
      </w:r>
    </w:p>
    <w:p>
      <w:r>
        <w:br w:type="page"/>
      </w:r>
    </w:p>
    <w:p>
      <w:pPr>
        <w:pBdr>
          <w:left w:val="single" w:color="1A5CA8" w:sz="14" w:space="8"/>
        </w:pBdr>
        <w:shd w:fill="EBF2FB" w:val="clear"/>
        <w:spacing w:after="60" w:before="100"/>
      </w:pPr>
      <w:r>
        <w:rPr>
          <w:rFonts w:ascii="Arial" w:cs="Arial" w:eastAsia="Arial" w:hAnsi="Arial"/>
          <w:b/>
          <w:bCs/>
          <w:color w:val="1A5CA8"/>
          <w:sz w:val="22"/>
          <w:szCs w:val="22"/>
        </w:rPr>
        <w:t xml:space="preserve">Priority 2 — Future roadmap</w:t>
      </w:r>
    </w:p>
    <w:p>
      <w:pPr>
        <w:pBdr>
          <w:left w:val="single" w:color="1A5CA8" w:sz="14" w:space="8"/>
        </w:pBdr>
        <w:shd w:fill="EBF2FB" w:val="clear"/>
        <w:spacing w:after="80" w:before="0"/>
      </w:pPr>
      <w:r>
        <w:rPr>
          <w:rFonts w:ascii="Arial" w:cs="Arial" w:eastAsia="Arial" w:hAnsi="Arial"/>
          <w:i/>
          <w:iCs/>
          <w:color w:val="1A1A1A"/>
          <w:sz w:val="20"/>
          <w:szCs w:val="20"/>
        </w:rPr>
        <w:t xml:space="preserve">These are enhancement requests and feature ideas raised by participants. They would improve the experience but are not blocking. Schedule for a future sprint.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Bank account sync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participants asked whether Pocket could automatically pull in transactions from their bank account rather than requiring manual entry. This is the most commonly requested feature across all participants.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P4 asked 'Does this connect to my bank?'; P2 said 'I would use this every day if it did the logging for me'; P1 said 'Manual entry is fine for now but automatic would be better.'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the permission and trust flow for optional bank API integration. Add 'Connect bank account' as a secondary option during onboarding with clear explanation of what data is accessed. Prioritise for Version 2 development sprint.</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Onboarding screen &amp; Settings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P2, P4</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Recurring expense templates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participants mentioned that they pay the same bills every month (rent, subscriptions, utilities) and wanted to create recurring expense entries that auto-populate rather than logging them manually each time.</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P5 asked 'Can I save a recurring expense? I pay the same rent every month'; P3 said 'I have 4 subscriptions that auto-charge — can this track those?'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'Recurring expenses' option in the expense entry flow. Allow users to set frequency (weekly, monthly, annually), amount, and category. Auto-log these on their scheduled date with a notification confirming the entry.</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Expense Entry screen &amp; Settings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P3, P5</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Dark mode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participants who had used SchoolRoute mentioned they preferred a dark-themed interface for evening use and asked whether Pocket had a dark mode option.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P4 said 'The light theme is nice but I use apps at night — a dark version would be easier on the eyes'; P2 noted 'I see you made SchoolRoute dark — why is this one light?'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a dark theme variant using a near-black layered background system (#0E0E0E, #1A1A1A, #1E1E1E) consistent with the SchoolRoute design language. Expose the toggle in Settings under Appearance. Include in the next design iteration.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All screens — Settings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 P4</w:t>
            </w:r>
          </w:p>
        </w:tc>
      </w:tr>
    </w:tbl>
    <w:p>
      <w:pPr>
        <w:spacing w:after="0" w:before="0"/>
      </w:pPr>
      <w:r>
        <w:t xml:space="preserve"/>
      </w:r>
    </w:p>
    <w:p>
      <w:pPr>
        <w:spacing w:after="0" w:before="0"/>
      </w:pPr>
      <w:r>
        <w:t xml:space="preserve"/>
      </w:r>
    </w:p>
    <w:p>
      <w:r>
        <w:br w:type="page"/>
      </w:r>
    </w:p>
    <w:p>
      <w:pPr>
        <w:pBdr>
          <w:left w:val="single" w:color="1A6B3A" w:sz="14" w:space="8"/>
        </w:pBdr>
        <w:shd w:fill="E8F5EE" w:val="clear"/>
        <w:spacing w:after="60" w:before="100"/>
      </w:pPr>
      <w:r>
        <w:rPr>
          <w:rFonts w:ascii="Arial" w:cs="Arial" w:eastAsia="Arial" w:hAnsi="Arial"/>
          <w:b/>
          <w:bCs/>
          <w:color w:val="1A6B3A"/>
          <w:sz w:val="22"/>
          <w:szCs w:val="22"/>
        </w:rPr>
        <w:t xml:space="preserve">Strengths — Preserve in high-fidelity design</w:t>
      </w:r>
    </w:p>
    <w:p>
      <w:pPr>
        <w:pBdr>
          <w:left w:val="single" w:color="1A6B3A" w:sz="14" w:space="8"/>
        </w:pBdr>
        <w:shd w:fill="E8F5EE" w:val="clear"/>
        <w:spacing w:after="80" w:before="0"/>
      </w:pPr>
      <w:r>
        <w:rPr>
          <w:rFonts w:ascii="Arial" w:cs="Arial" w:eastAsia="Arial" w:hAnsi="Arial"/>
          <w:i/>
          <w:iCs/>
          <w:color w:val="1A1A1A"/>
          <w:sz w:val="20"/>
          <w:szCs w:val="20"/>
        </w:rPr>
        <w:t xml:space="preserve">These aspects of the current design performed well across multiple participants and should be intentionally preserved as the design evolves.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Income mode concept immediately resonated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Despite confusion about the specific labels, all five participants found the concept of an income mode selector genuinely novel and useful. Once they understood it, they expressed strong positive sentiment and said no other app had offered this.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P3 said 'I've never seen an app ask me this — it actually makes sense'; P4 said 'This is why every other budgeting app doesn't work for me — they just assume I have a salary'; P5 said 'This is smart.'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Retain the income mode selector as the first post-account-creation screen. Fix the label and description clarity (see P0) but do not remove or simplify the concept. It is the strongest differentiator in the product.</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Onboarding — Income mode selection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P3, P4, P5</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Theme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Visual dashboard was praised for clarity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chart-first dashboard with the donut spending chart and colour-coded categories was described positively by four of five participants. Users felt they understood their financial position immediately without reading any numbers.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Evidence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P1 said 'Oh that's really clear — I can see I spent too much on food just from the chart'; P2 said 'This is the only budgeting app I've tried where I understood it straight away'; P4 said 'Clean and simple — exactly what I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Design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 the chart-first layout and colour-coded category system. Do not add data density to the dashboard overview — detail belongs in drill-down screens. Preserve the donut chart as the primary visual element.</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Affected screen(s)</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Home Dashboard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Participants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P2, P4, P5</w:t>
            </w:r>
          </w:p>
        </w:tc>
      </w:tr>
    </w:tbl>
    <w:p>
      <w:pPr>
        <w:spacing w:after="0" w:before="0"/>
      </w:pPr>
      <w:r>
        <w:t xml:space="preserve"/>
      </w:r>
    </w:p>
    <w:p>
      <w:pPr>
        <w:spacing w:after="0" w:before="0"/>
      </w:pPr>
      <w:r>
        <w:t xml:space="preserve"/>
      </w:r>
    </w:p>
    <w:p>
      <w:pPr>
        <w:pBdr>
          <w:bottom w:val="single" w:color="C5D9F1" w:sz="4" w:space="4"/>
        </w:pBdr>
        <w:spacing w:after="120" w:before="280"/>
      </w:pPr>
      <w:r>
        <w:rPr>
          <w:rFonts w:ascii="Arial" w:cs="Arial" w:eastAsia="Arial" w:hAnsi="Arial"/>
          <w:b/>
          <w:bCs/>
          <w:color w:val="1A5CA8"/>
          <w:sz w:val="30"/>
          <w:szCs w:val="30"/>
        </w:rPr>
        <w:t xml:space="preserve">Step 5 Self-Review Checklist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w:t>
            </w:r>
          </w:p>
        </w:tc>
        <w:tc>
          <w:tcPr>
            <w:tcW w:type="dxa" w:w="86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P0 issues capture must-fix problems that block or mislead users (including accessibility barriers)?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and P2 insights are improvements and enhancements that do not require immediate action?</w:t>
            </w:r>
          </w:p>
        </w:tc>
      </w:tr>
      <w:tr>
        <w:tc>
          <w:tcPr>
            <w:tcW w:type="dxa" w:w="72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w:t>
            </w:r>
          </w:p>
        </w:tc>
        <w:tc>
          <w:tcPr>
            <w:tcW w:type="dxa" w:w="86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Each insight is grounded in real observation data from the usability study?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insight answers one of the original research questions?</w:t>
            </w:r>
          </w:p>
        </w:tc>
      </w:tr>
      <w:tr>
        <w:tc>
          <w:tcPr>
            <w:tcW w:type="dxa" w:w="72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w:t>
            </w:r>
          </w:p>
        </w:tc>
        <w:tc>
          <w:tcPr>
            <w:tcW w:type="dxa" w:w="86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Each insight inspires a clear, direct design 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6B3A"/>
                <w:sz w:val="22"/>
                <w:szCs w:val="22"/>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Strengths have been identified so they are not accidentally removed in future iterations?</w:t>
            </w:r>
          </w:p>
        </w:tc>
      </w:tr>
    </w:tbl>
    <w:p>
      <w:pPr>
        <w:spacing w:after="0" w:before="0"/>
      </w:pPr>
      <w:r>
        <w:t xml:space="preserve"/>
      </w:r>
    </w:p>
    <w:p>
      <w:pPr>
        <w:spacing w:after="0" w:before="0"/>
      </w:pPr>
      <w:r>
        <w:t xml:space="preserve"/>
      </w:r>
    </w:p>
    <w:p>
      <w:pPr>
        <w:pBdr>
          <w:top w:val="single" w:color="C5D9F1" w:sz="3" w:space="8"/>
        </w:pBdr>
        <w:spacing w:after="80" w:before="200"/>
        <w:jc w:val="center"/>
      </w:pPr>
      <w:r>
        <w:rPr>
          <w:rFonts w:ascii="Arial" w:cs="Arial" w:eastAsia="Arial" w:hAnsi="Arial"/>
          <w:i/>
          <w:iCs/>
          <w:color w:val="666666"/>
          <w:sz w:val="18"/>
          <w:szCs w:val="18"/>
        </w:rPr>
        <w:t xml:space="preserve">Pocket Prioritized Insights — Yasir Afaque —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F1" w:sz="3" w:space="3"/>
      </w:pBdr>
      <w:spacing w:before="80"/>
    </w:pPr>
    <w:r>
      <w:rPr>
        <w:rFonts w:ascii="Arial" w:cs="Arial" w:eastAsia="Arial" w:hAnsi="Arial"/>
        <w:color w:val="666666"/>
        <w:sz w:val="18"/>
        <w:szCs w:val="18"/>
      </w:rPr>
      <w:t xml:space="preserve">Pocket Prioritized Insights — Yasir Afaque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F1" w:sz="3" w:space="3"/>
      </w:pBdr>
      <w:spacing w:after="80"/>
    </w:pPr>
    <w:r>
      <w:rPr>
        <w:rFonts w:ascii="Arial" w:cs="Arial" w:eastAsia="Arial" w:hAnsi="Arial"/>
        <w:color w:val="666666"/>
        <w:sz w:val="18"/>
        <w:szCs w:val="18"/>
      </w:rPr>
      <w:t xml:space="preserve">Pocket — Prioritized Research Insights  |  Usability Study  |  Yasir Afaque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2026-04-10T11:29:45.301Z</dcterms:created>
  <dcterms:modified xsi:type="dcterms:W3CDTF">2026-04-10T11:29:45.302Z</dcterms:modified>
</cp:coreProperties>
</file>

<file path=docProps/custom.xml><?xml version="1.0" encoding="utf-8"?>
<Properties xmlns="http://schemas.openxmlformats.org/officeDocument/2006/custom-properties" xmlns:vt="http://schemas.openxmlformats.org/officeDocument/2006/docPropsVTypes"/>
</file>