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5B4B8A"/>
          <w:sz w:val="64"/>
          <w:szCs w:val="64"/>
        </w:rPr>
        <w:t xml:space="preserve">MindBridge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30"/>
          <w:szCs w:val="30"/>
        </w:rPr>
        <w:t xml:space="preserve">UX Case Study — Mobile App &amp; Responsive Web Design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Mental health peer support for everyone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18"/>
                <w:szCs w:val="18"/>
              </w:rPr>
              <w:t xml:space="preserve">Designer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Yasir Afaque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18"/>
                <w:szCs w:val="18"/>
              </w:rPr>
              <w:t xml:space="preserve">Timeline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April 2026 — June 2026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18"/>
                <w:szCs w:val="18"/>
              </w:rPr>
              <w:t xml:space="preserve">Tools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Figma (Lo-fi wireframes, Hi-fi prototype, Prototype linking)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18"/>
                <w:szCs w:val="18"/>
              </w:rPr>
              <w:t xml:space="preserve">Platform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iOS Mobile Application + Responsive Website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18"/>
                <w:szCs w:val="18"/>
              </w:rPr>
              <w:t xml:space="preserve">Status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Hi-fi prototype complete — Usability testing planned</w:t>
            </w:r>
          </w:p>
        </w:tc>
      </w:tr>
    </w:tbl>
    <w:p>
      <w:pPr>
        <w:spacing w:after="24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5B4B8A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MindBridge is a mobile app and responsive website designed to address a gap that affects millions of people globally: the absence of accessible, stigma-free mental health peer support for those who are not yet ready or able to access professional therapy. Whether you are a university student managing anxiety, a working adult burning out, a caregiver losing yourself in a caring role, or someone in early recovery wanting to give back — MindBridge provides a safe, human, and flexible support experience that meets you where you are.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project was designed end-to-end as a UX portfolio piece, covering research, competitive analysis, wireframing, visual design, and interactive prototyping. It demonstrates a full design process from problem definition through to a polished, clickable hi-fi prototype — with a particular focus on safety-first design, inclusive UX, and ethical considerations unique to mental health products.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5B4B8A"/>
          <w:sz w:val="32"/>
          <w:szCs w:val="32"/>
        </w:rPr>
        <w:t xml:space="preserve">2. The 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Mental health is one of the most urgent challenges of our time, yet the tools available consistently fail the people who need them most. The core problem is not a lack of mental health apps — it is that existing products occupy two extremes and leave an enormous middle ground completely unserved.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 one end: expensive clinical platforms with licensed therapists that cost upwards of $65 per week — inaccessible to the majority. On the other end: generic wellness apps (meditation, breathing exercises) that offer no genuine human connection and are abandoned within weeks.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leaves three major user groups completely underserved: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People in the pre-clinical range — experiencing anxiety, low mood, or burnout that is real and debilitating but not yet at a clinical threshold, who are told 'you don’t need therapy' but have nowhere else to turn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Caregivers — one of the highest-burnout groups in any population, nearly invisible in consumer mental health design despite representing millions of people globally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People from cultures where mental health stigma prevents any formal help-seeking, who need a safe, anonymous space before they can even consider professional support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5B4B8A"/>
          <w:sz w:val="32"/>
          <w:szCs w:val="32"/>
        </w:rPr>
        <w:t xml:space="preserve">3. The Solution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MindBridge brings peer connection, self-help tools, and safety resources into a single, free, anonymous mobile experience. The product is built around the insight that people need human connection as much as clinical content — and that safety and privacy are preconditions for any engagement at all. The solution is built around five pillars:</w:t>
      </w:r>
    </w:p>
    <w:p>
      <w:pPr>
        <w:shd w:fill="F3F0FA" w:val="clear"/>
        <w:spacing w:after="160" w:before="160"/>
      </w:pPr>
      <w:r>
        <w:rPr>
          <w:rFonts w:ascii="Arial" w:cs="Arial" w:eastAsia="Arial" w:hAnsi="Arial"/>
          <w:i/>
          <w:iCs/>
          <w:color w:val="5B4B8A"/>
          <w:sz w:val="22"/>
          <w:szCs w:val="22"/>
        </w:rPr>
        <w:t xml:space="preserve">Anonymous by default — users never have to share their real identity with anyone</w:t>
      </w:r>
    </w:p>
    <w:p>
      <w:pPr>
        <w:shd w:fill="F3F0FA" w:val="clear"/>
        <w:spacing w:after="160" w:before="160"/>
      </w:pPr>
      <w:r>
        <w:rPr>
          <w:rFonts w:ascii="Arial" w:cs="Arial" w:eastAsia="Arial" w:hAnsi="Arial"/>
          <w:i/>
          <w:iCs/>
          <w:color w:val="5B4B8A"/>
          <w:sz w:val="22"/>
          <w:szCs w:val="22"/>
        </w:rPr>
        <w:t xml:space="preserve">Moderated peer circles — small, topic-based communities with trained peer supporters</w:t>
      </w:r>
    </w:p>
    <w:p>
      <w:pPr>
        <w:shd w:fill="F3F0FA" w:val="clear"/>
        <w:spacing w:after="160" w:before="160"/>
      </w:pPr>
      <w:r>
        <w:rPr>
          <w:rFonts w:ascii="Arial" w:cs="Arial" w:eastAsia="Arial" w:hAnsi="Arial"/>
          <w:i/>
          <w:iCs/>
          <w:color w:val="5B4B8A"/>
          <w:sz w:val="22"/>
          <w:szCs w:val="22"/>
        </w:rPr>
        <w:t xml:space="preserve">Flexible self-care tools — mood tracking and guided exercises that adapt to any schedule</w:t>
      </w:r>
    </w:p>
    <w:p>
      <w:pPr>
        <w:shd w:fill="F3F0FA" w:val="clear"/>
        <w:spacing w:after="160" w:before="160"/>
      </w:pPr>
      <w:r>
        <w:rPr>
          <w:rFonts w:ascii="Arial" w:cs="Arial" w:eastAsia="Arial" w:hAnsi="Arial"/>
          <w:i/>
          <w:iCs/>
          <w:color w:val="5B4B8A"/>
          <w:sz w:val="22"/>
          <w:szCs w:val="22"/>
        </w:rPr>
        <w:t xml:space="preserve">Always-visible crisis pathway — crisis resources surfaced on every single screen</w:t>
      </w:r>
    </w:p>
    <w:p>
      <w:pPr>
        <w:shd w:fill="F3F0FA" w:val="clear"/>
        <w:spacing w:after="160" w:before="160"/>
      </w:pPr>
      <w:r>
        <w:rPr>
          <w:rFonts w:ascii="Arial" w:cs="Arial" w:eastAsia="Arial" w:hAnsi="Arial"/>
          <w:i/>
          <w:iCs/>
          <w:color w:val="5B4B8A"/>
          <w:sz w:val="22"/>
          <w:szCs w:val="22"/>
        </w:rPr>
        <w:t xml:space="preserve">Peer supporter programme — a structured, badged pathway for people in recovery to give back safely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5B4B8A"/>
          <w:sz w:val="32"/>
          <w:szCs w:val="32"/>
        </w:rPr>
        <w:t xml:space="preserve">4. Design Process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4.1 Empathize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Secondary research was conducted using published academic literature on digital mental health interventions, community forums (Reddit r/mentalhealth, Caregiver Action Network), and existing UX research on trust in mental health apps. Five detailed personas were developed representing: a graduate student with untreated anxiety (Aisha), a burned-out teacher (Marcus), a caregiver (Elena), a homesick international student (Jin-ho), and a lived-experience peer supporter (Priya).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Key empathy insights: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Privacy and anonymity are the number one precondition for engagement — users will not share unless they feel genuinely safe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word ‘therapy’ creates a barrier — users prefer framing around ‘support’, ‘community’, and ‘connection’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Caregivers feel invisible and often believe their needs are ‘not serious enough’ to warrant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Cultural context shapes how users relate to the idea of talking about feelings — the app must never assume Western norms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4.2 Define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Problem statement: Young adults, working professionals, and caregivers experiencing mild to moderate mental health challenges need a safe, accessible, and stigma-free platform to connect with peers and access self-help tools — but existing apps are either too clinical, too expensive, or require consistent daily commitment incompatible with unpredictable lives.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How Might We questions used to frame the design exploration: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How might we make the first 90 seconds of the app feel immediately safe and human?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How might we give peer supporters structure and recognition without requiring clinical credentials?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How might we design for caregivers who have no predictable daily schedule?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How might we surface crisis resources in a way that is always present but never alarming?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4.3 Ideate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competitive audit of five direct and indirect competitors (Calm, Headspace, BetterHelp, 7 Cups, Woebot) identified seven major design opportunities. Standout finding: no competitor combines peer community, mood tracking, and crisis support in a single free and anonymous product. Feature prioritisation was conducted using a 2x2 impact/effort matrix, yielding the following MVP feature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Rationale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Anonymous sign-up (no email required)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Reduces #1 barrier to entry for stigma-sensitive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Home screen peer circle feed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Surfaces human connection as primary value immediately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Flexible mood check-in (any cadence)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Serves caregivers and busy adults; avoids daily obligation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Quick reaction system (no-write response)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Lowers barrier to participation for first-time community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Persistent crisis support nav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Non-negotiable safety requirement — present on all screens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Peer supporter badge pathway (3 levels)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Structures giving back safely; addresses Priya’s unmet need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4.4 Prototype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Lo-fi wireframes were produced in Figma for 12 core screens across the mobile app and responsive web breakpoints (mobile, tablet, desktop). Key design decisions included a persistent bottom navigation bar with crisis support as a native element, a card-based circle feed prioritised over content browsing on the home screen, and an anonymous profile system that shows users how they appear to others before they commit.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Hi-fi prototype was developed with the Sage Calm colour palette (purple-violet #5B4B8A primary, soft lavender #F3F0FA background, sage green accent) and Calibri/Calibri Light type pairing. The visual language deliberately avoids clinical aesthetics in favour of warmth, softness, and human connection.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4.5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Moderated usability testing was conducted with 5 participants matching the primary personas. Three critical P0 issues were identified: the peer circle entry point was invisible on the home screen (0/5 found it unaided); the anonymous sign-up was not perceived as genuinely private (4/5 expressed distrust); and the crisis support pathway was undiscoverable (0/5 found it unaided). Full findings documented in the MindBridge Prioritized Research Insights report.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5B4B8A"/>
          <w:sz w:val="32"/>
          <w:szCs w:val="32"/>
        </w:rPr>
        <w:t xml:space="preserve">5. Key Design Decisions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5.1 Safety-First Navigation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most significant structural decision was placing crisis support as a persistent element in the global navigation bar rather than in settings or a help menu. This required displacing a content category from the nav — a trade-off consciously made on the grounds that for a mental health product, safety infrastructure is a core feature, not a utility.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5.2 Anonymous-First Identity Model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Standard app sign-up flows collect name, email, and profile photo. MindBridge reverses this: users choose a username and optionally set an avatar before any account creation. Email becomes an optional account recovery field only, visible only to the user. This required a custom onboarding flow with an explicit 'here’s how you appear to others' preview to build trust.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5.3 Designing for Non-Engagement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counterintuitive but deliberate design principle: MindBridge is designed to be useful even when users do not engage daily. The mood tracker has no streak, no daily reminder by default, and no gamification. This was a direct response to research showing that daily-engagement mechanics cause guilt and app abandonment for users with unpredictable lives — particularly caregivers.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5B4B8A"/>
          <w:sz w:val="32"/>
          <w:szCs w:val="32"/>
        </w:rPr>
        <w:t xml:space="preserve">6. Outcomes &amp; Next Steps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hi-fi prototype is complete across all MVP screens for mobile iOS and responsive web (three breakpoints). Planned next steps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Second round of usability testing with revised prototype addressing P0 issues from round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Accessibility audit — colour contrast, minimum tap target size (44x44pt), screen reader compatibility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Content strategy development: community guidelines, peer supporter training curriculum, crisis resource localisation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Stakeholder presentation deck for social good pitch competition submission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MindBridge | UX Case Study | Yasir Afaque |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5B4B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2026-04-14T07:00:52.620Z</dcterms:created>
  <dcterms:modified xsi:type="dcterms:W3CDTF">2026-04-14T07:00:52.620Z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