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 and Consensus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Bitcoin perform 7 transaction per second while Ethereum perform 15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