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AB37" w14:textId="61C8F3CE" w:rsidR="00976E5D" w:rsidRPr="00976E5D" w:rsidRDefault="00976E5D" w:rsidP="0094751B">
      <w:pPr>
        <w:spacing w:after="240" w:line="408" w:lineRule="atLeast"/>
        <w:textAlignment w:val="baseline"/>
        <w:rPr>
          <w:rFonts w:ascii="Noto Serif" w:eastAsia="Times New Roman" w:hAnsi="Noto Serif" w:cs="Times New Roman"/>
          <w:b/>
          <w:color w:val="303030"/>
          <w:sz w:val="26"/>
          <w:szCs w:val="26"/>
        </w:rPr>
      </w:pPr>
      <w:r w:rsidRPr="00976E5D">
        <w:rPr>
          <w:rFonts w:ascii="Noto Serif" w:eastAsia="Times New Roman" w:hAnsi="Noto Serif" w:cs="Times New Roman"/>
          <w:b/>
          <w:color w:val="303030"/>
          <w:sz w:val="26"/>
          <w:szCs w:val="26"/>
        </w:rPr>
        <w:t>BITCOIN</w:t>
      </w:r>
    </w:p>
    <w:p w14:paraId="57427482" w14:textId="30B6E186" w:rsidR="0094751B" w:rsidRPr="0094751B" w:rsidRDefault="0094751B" w:rsidP="0094751B">
      <w:pPr>
        <w:spacing w:after="240" w:line="408" w:lineRule="atLeast"/>
        <w:textAlignment w:val="baseline"/>
        <w:rPr>
          <w:rFonts w:ascii="Noto Serif" w:eastAsia="Times New Roman" w:hAnsi="Noto Serif" w:cs="Times New Roman"/>
          <w:color w:val="303030"/>
          <w:sz w:val="26"/>
          <w:szCs w:val="26"/>
        </w:rPr>
      </w:pP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To use this system,</w:t>
      </w:r>
      <w:bookmarkStart w:id="0" w:name="_GoBack"/>
      <w:bookmarkEnd w:id="0"/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 xml:space="preserve"> Alice must solve two fundamental problems:</w:t>
      </w:r>
    </w:p>
    <w:p w14:paraId="2B7C7D1D" w14:textId="77777777" w:rsidR="0094751B" w:rsidRPr="0094751B" w:rsidRDefault="0094751B" w:rsidP="0094751B">
      <w:pPr>
        <w:numPr>
          <w:ilvl w:val="0"/>
          <w:numId w:val="1"/>
        </w:numPr>
        <w:spacing w:after="120" w:line="408" w:lineRule="atLeast"/>
        <w:ind w:left="0"/>
        <w:textAlignment w:val="baseline"/>
        <w:rPr>
          <w:rFonts w:ascii="inherit" w:eastAsia="Times New Roman" w:hAnsi="inherit" w:cs="Times New Roman"/>
          <w:color w:val="303030"/>
          <w:sz w:val="26"/>
          <w:szCs w:val="26"/>
        </w:rPr>
      </w:pPr>
      <w:r w:rsidRPr="0094751B">
        <w:rPr>
          <w:rFonts w:ascii="inherit" w:eastAsia="Times New Roman" w:hAnsi="inherit" w:cs="Times New Roman"/>
          <w:color w:val="303030"/>
          <w:sz w:val="26"/>
          <w:szCs w:val="26"/>
        </w:rPr>
        <w:t>Alice needs a way to identify both herself and Bob in the transaction. She can’t employ a trusted authority such as a government registry or email provider because that would create a central point of failure — the very thing Bitcoin was created to eliminate.</w:t>
      </w:r>
    </w:p>
    <w:p w14:paraId="61D88BDD" w14:textId="77777777" w:rsidR="0094751B" w:rsidRPr="0094751B" w:rsidRDefault="0094751B" w:rsidP="0094751B">
      <w:pPr>
        <w:numPr>
          <w:ilvl w:val="0"/>
          <w:numId w:val="1"/>
        </w:numPr>
        <w:spacing w:after="120" w:line="408" w:lineRule="atLeast"/>
        <w:ind w:left="0"/>
        <w:textAlignment w:val="baseline"/>
        <w:rPr>
          <w:rFonts w:ascii="inherit" w:eastAsia="Times New Roman" w:hAnsi="inherit" w:cs="Times New Roman"/>
          <w:color w:val="303030"/>
          <w:sz w:val="26"/>
          <w:szCs w:val="26"/>
        </w:rPr>
      </w:pPr>
      <w:r w:rsidRPr="0094751B">
        <w:rPr>
          <w:rFonts w:ascii="inherit" w:eastAsia="Times New Roman" w:hAnsi="inherit" w:cs="Times New Roman"/>
          <w:color w:val="303030"/>
          <w:sz w:val="26"/>
          <w:szCs w:val="26"/>
        </w:rPr>
        <w:t>Alice needs a way to prevent others from changing her transaction and forging transactions in her name.</w:t>
      </w:r>
    </w:p>
    <w:p w14:paraId="4B7A7E51" w14:textId="77777777" w:rsidR="0094751B" w:rsidRPr="0094751B" w:rsidRDefault="0094751B" w:rsidP="0094751B">
      <w:pPr>
        <w:spacing w:after="0" w:line="408" w:lineRule="atLeast"/>
        <w:textAlignment w:val="baseline"/>
        <w:rPr>
          <w:rFonts w:ascii="Noto Serif" w:eastAsia="Times New Roman" w:hAnsi="Noto Serif" w:cs="Times New Roman"/>
          <w:color w:val="303030"/>
          <w:sz w:val="26"/>
          <w:szCs w:val="26"/>
        </w:rPr>
      </w:pP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Bitcoin solves both problems through a system called </w:t>
      </w:r>
      <w:hyperlink r:id="rId5" w:anchor="public-key-cryptography" w:history="1">
        <w:r w:rsidRPr="0094751B">
          <w:rPr>
            <w:rFonts w:ascii="inherit" w:eastAsia="Times New Roman" w:hAnsi="inherit" w:cs="Times New Roman"/>
            <w:color w:val="0000FF"/>
            <w:sz w:val="26"/>
            <w:szCs w:val="26"/>
            <w:u w:val="single"/>
            <w:bdr w:val="none" w:sz="0" w:space="0" w:color="auto" w:frame="1"/>
          </w:rPr>
          <w:t>public key cryptography</w:t>
        </w:r>
      </w:hyperlink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. This system uses two pieces of information to authenticate messages. A </w:t>
      </w:r>
      <w:r w:rsidRPr="0094751B">
        <w:rPr>
          <w:rFonts w:ascii="inherit" w:eastAsia="Times New Roman" w:hAnsi="inherit" w:cs="Times New Roman"/>
          <w:i/>
          <w:iCs/>
          <w:color w:val="303030"/>
          <w:sz w:val="26"/>
          <w:szCs w:val="26"/>
          <w:bdr w:val="none" w:sz="0" w:space="0" w:color="auto" w:frame="1"/>
        </w:rPr>
        <w:t>public key</w:t>
      </w: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 identifies a sender or recipient, and can be distributed to others. A </w:t>
      </w:r>
      <w:r w:rsidRPr="0094751B">
        <w:rPr>
          <w:rFonts w:ascii="inherit" w:eastAsia="Times New Roman" w:hAnsi="inherit" w:cs="Times New Roman"/>
          <w:i/>
          <w:iCs/>
          <w:color w:val="303030"/>
          <w:sz w:val="26"/>
          <w:szCs w:val="26"/>
          <w:bdr w:val="none" w:sz="0" w:space="0" w:color="auto" w:frame="1"/>
        </w:rPr>
        <w:t>private key</w:t>
      </w: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 creates an unforgeable message signature. Unlike the public keys, the private key must be kept secret. Public and private keys are mathematically linked through a </w:t>
      </w:r>
      <w:r w:rsidRPr="0094751B">
        <w:rPr>
          <w:rFonts w:ascii="inherit" w:eastAsia="Times New Roman" w:hAnsi="inherit" w:cs="Times New Roman"/>
          <w:i/>
          <w:iCs/>
          <w:color w:val="303030"/>
          <w:sz w:val="26"/>
          <w:szCs w:val="26"/>
          <w:bdr w:val="none" w:sz="0" w:space="0" w:color="auto" w:frame="1"/>
        </w:rPr>
        <w:t>signature algorithm</w:t>
      </w: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, a mathematical procedure for creating identities, signing messages, and validating signatures.</w:t>
      </w:r>
    </w:p>
    <w:p w14:paraId="766C41A0" w14:textId="77777777" w:rsidR="0094751B" w:rsidRPr="0094751B" w:rsidRDefault="0094751B" w:rsidP="0094751B">
      <w:pPr>
        <w:rPr>
          <w:rFonts w:ascii="Times New Roman" w:eastAsia="Times New Roman" w:hAnsi="Times New Roman" w:cs="Times New Roman"/>
          <w:sz w:val="28"/>
          <w:szCs w:val="28"/>
        </w:rPr>
      </w:pPr>
      <w:r w:rsidRPr="009475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E366A80" wp14:editId="68A0A2B0">
                <wp:extent cx="304800" cy="304800"/>
                <wp:effectExtent l="0" t="0" r="0" b="0"/>
                <wp:docPr id="1" name="Rectangle 1" descr="Alice Signs Transa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88EE9" id="Rectangle 1" o:spid="_x0000_s1026" alt="Alice Signs Transa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TbxwIAANcFAAAOAAAAZHJzL2Uyb0RvYy54bWysVG1v0zAQ/o7Ef7D8PUvSpS+Jlk6laRDS&#10;gImNH+A6TmPh2MF2mw7Ef+fstF27fUFAPlj2nfPc3XOP7+Z23wq0Y9pwJXMcX0UYMUlVxeUmx18f&#10;y2CGkbFEVkQoyXL8xAy+nb99c9N3GRupRomKaQQg0mR9l+PG2i4LQ0Mb1hJzpTomwVkr3RILR70J&#10;K016QG9FOIqiSdgrXXVaUWYMWIvBiecev64ZtZ/r2jCLRI4hN+tX7de1W8P5Dck2mnQNp4c0yF9k&#10;0RIuIegJqiCWoK3mr6BaTrUyqrZXVLWhqmtOma8BqomjF9U8NKRjvhYgx3Qnmsz/g6Wfdvca8Qp6&#10;h5EkLbToC5BG5EYwBKaKGQp0LQTkiR74Rhr0qIk0hFrouKOv70wGKA/dvXYEmO5O0W8GSbVsAIUt&#10;TAd4A/zRpLXqG0YqqCN2EOEFhjsYQEPr/qOqICGytcqTu69162IAbWjve/h06iHbW0TBeB0lswg6&#10;TcF12LsIJDv+3Glj3zPVIrfJsYbsPDjZ3Rk7XD1ecbGkKrkQYCeZkBcGwBwsEBp+dT6XhO/6zzRK&#10;V7PVLAmS0WQVJFFRBItymQSTMp6Oi+tiuSziXy5unGQNryomXZijAuPkzzp8eAuDdk4aNErwysG5&#10;lIzerJdCox2BF1D6z1MOnudr4WUani+o5UVJ8SiJ3o3SoJzMpkFSJuMgnUazIIrTd+kkStKkKC9L&#10;uuOS/XtJqM9xOh6NfZfOkn5RW+S/17WRrOUWZozgbY5BGvC5SyRzClzJyu8t4WLYn1Hh0n+mAtp9&#10;bLTXq5PooP61qp5ArlqBnEB5MA1h0yj9A6MeJkuOzfct0Qwj8UGC5NM4Sdwo8odkPB3BQZ971uce&#10;IilA5dhiNGyXdhhf207zTQORYk+MVAt4JjX3EnZPaMjq8LhgevhKDpPOjafzs7/1PI/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9JpTbxwIAAN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94751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Public Key Cryptography.</w:t>
      </w:r>
      <w:r w:rsidRPr="0094751B">
        <w:rPr>
          <w:rFonts w:ascii="Times New Roman" w:eastAsia="Times New Roman" w:hAnsi="Times New Roman" w:cs="Times New Roman"/>
          <w:sz w:val="28"/>
          <w:szCs w:val="28"/>
        </w:rPr>
        <w:t xml:space="preserve"> Alice (top) begins by choosing a private key. Using a signature algorithm, Alice obtains a public key from her private key (left). Alice then sends this public key to Bob (bottom) while keeping her private key secret (center-left). Alice signs a message by passing it to </w:t>
      </w:r>
      <w:r w:rsidRPr="0094751B">
        <w:rPr>
          <w:rFonts w:ascii="Times New Roman" w:eastAsia="Times New Roman" w:hAnsi="Times New Roman" w:cs="Times New Roman"/>
          <w:b/>
          <w:sz w:val="28"/>
          <w:szCs w:val="28"/>
        </w:rPr>
        <w:t>the signature algorithm</w:t>
      </w:r>
      <w:r w:rsidRPr="0094751B">
        <w:rPr>
          <w:rFonts w:ascii="Times New Roman" w:eastAsia="Times New Roman" w:hAnsi="Times New Roman" w:cs="Times New Roman"/>
          <w:sz w:val="28"/>
          <w:szCs w:val="28"/>
        </w:rPr>
        <w:t xml:space="preserve"> together with her private key. The algorithm returns a signature in response (center). Alice attaches this signature to her message and sends both to Bob (center-right). Finally, Bob passes the message, signature, and public key he was given to the signature algorithm. If the message is authentic, the algorithm returns a confirmation (right).</w:t>
      </w:r>
    </w:p>
    <w:p w14:paraId="321E98D4" w14:textId="77777777" w:rsidR="0094751B" w:rsidRPr="0094751B" w:rsidRDefault="0094751B" w:rsidP="0094751B">
      <w:pPr>
        <w:spacing w:after="240" w:line="408" w:lineRule="atLeast"/>
        <w:textAlignment w:val="baseline"/>
        <w:rPr>
          <w:rFonts w:ascii="Noto Serif" w:eastAsia="Times New Roman" w:hAnsi="Noto Serif" w:cs="Times New Roman"/>
          <w:color w:val="303030"/>
          <w:sz w:val="26"/>
          <w:szCs w:val="26"/>
        </w:rPr>
      </w:pP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With this overview in mind, here are six things about private keys to keep in mind as you use Bitcoin.</w:t>
      </w:r>
    </w:p>
    <w:p w14:paraId="3E7636BC" w14:textId="77777777" w:rsidR="0094751B" w:rsidRPr="0094751B" w:rsidRDefault="0094751B" w:rsidP="0094751B">
      <w:pPr>
        <w:spacing w:before="480" w:after="12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34"/>
          <w:szCs w:val="34"/>
        </w:rPr>
      </w:pPr>
      <w:r w:rsidRPr="0094751B">
        <w:rPr>
          <w:rFonts w:ascii="Arial" w:eastAsia="Times New Roman" w:hAnsi="Arial" w:cs="Arial"/>
          <w:b/>
          <w:bCs/>
          <w:color w:val="303030"/>
          <w:kern w:val="36"/>
          <w:sz w:val="34"/>
          <w:szCs w:val="34"/>
        </w:rPr>
        <w:t>1. A Private Key is Just a Number</w:t>
      </w:r>
    </w:p>
    <w:p w14:paraId="581E9839" w14:textId="77777777" w:rsidR="0094751B" w:rsidRPr="0094751B" w:rsidRDefault="0094751B" w:rsidP="0094751B">
      <w:pPr>
        <w:spacing w:after="0" w:line="408" w:lineRule="atLeast"/>
        <w:textAlignment w:val="baseline"/>
        <w:rPr>
          <w:rFonts w:ascii="Noto Serif" w:eastAsia="Times New Roman" w:hAnsi="Noto Serif" w:cs="Times New Roman"/>
          <w:color w:val="303030"/>
          <w:sz w:val="26"/>
          <w:szCs w:val="26"/>
        </w:rPr>
      </w:pP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lastRenderedPageBreak/>
        <w:t>A Bitcoin private key is simply an integer between one and about 10</w:t>
      </w:r>
      <w:r w:rsidRPr="0094751B">
        <w:rPr>
          <w:rFonts w:ascii="inherit" w:eastAsia="Times New Roman" w:hAnsi="inherit" w:cs="Times New Roman"/>
          <w:color w:val="303030"/>
          <w:sz w:val="21"/>
          <w:szCs w:val="21"/>
          <w:bdr w:val="none" w:sz="0" w:space="0" w:color="auto" w:frame="1"/>
          <w:vertAlign w:val="superscript"/>
        </w:rPr>
        <w:t>77</w:t>
      </w: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. This may not seem like much of a selection, but for practical purposes it’s essentially infinite.</w:t>
      </w:r>
    </w:p>
    <w:p w14:paraId="28C298F4" w14:textId="77777777" w:rsidR="0094751B" w:rsidRPr="0094751B" w:rsidRDefault="0094751B" w:rsidP="0094751B">
      <w:pPr>
        <w:spacing w:after="0" w:line="408" w:lineRule="atLeast"/>
        <w:textAlignment w:val="baseline"/>
        <w:rPr>
          <w:rFonts w:ascii="Noto Serif" w:eastAsia="Times New Roman" w:hAnsi="Noto Serif" w:cs="Times New Roman"/>
          <w:color w:val="303030"/>
          <w:sz w:val="26"/>
          <w:szCs w:val="26"/>
        </w:rPr>
      </w:pP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If you could process </w:t>
      </w:r>
      <w:r w:rsidRPr="0094751B">
        <w:rPr>
          <w:rFonts w:ascii="inherit" w:eastAsia="Times New Roman" w:hAnsi="inherit" w:cs="Times New Roman"/>
          <w:i/>
          <w:iCs/>
          <w:color w:val="303030"/>
          <w:sz w:val="26"/>
          <w:szCs w:val="26"/>
          <w:bdr w:val="none" w:sz="0" w:space="0" w:color="auto" w:frame="1"/>
        </w:rPr>
        <w:t>one trillion</w:t>
      </w:r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 private keys per second, it would take more than one million times the age of the universe to count them all. Even worse, just enumerating these keys would </w:t>
      </w:r>
      <w:hyperlink r:id="rId6" w:history="1">
        <w:r w:rsidRPr="0094751B">
          <w:rPr>
            <w:rFonts w:ascii="inherit" w:eastAsia="Times New Roman" w:hAnsi="inherit" w:cs="Times New Roman"/>
            <w:color w:val="0000FF"/>
            <w:sz w:val="26"/>
            <w:szCs w:val="26"/>
            <w:u w:val="single"/>
            <w:bdr w:val="none" w:sz="0" w:space="0" w:color="auto" w:frame="1"/>
          </w:rPr>
          <w:t>consume more than the total energy output of the sun for 32 years</w:t>
        </w:r>
      </w:hyperlink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 xml:space="preserve">. Bitcoin’s entire security model rests on the infeasibility of mapping this vast </w:t>
      </w:r>
      <w:proofErr w:type="spellStart"/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keyspace</w:t>
      </w:r>
      <w:proofErr w:type="spellEnd"/>
      <w:r w:rsidRPr="0094751B">
        <w:rPr>
          <w:rFonts w:ascii="Noto Serif" w:eastAsia="Times New Roman" w:hAnsi="Noto Serif" w:cs="Times New Roman"/>
          <w:color w:val="303030"/>
          <w:sz w:val="26"/>
          <w:szCs w:val="26"/>
        </w:rPr>
        <w:t>.</w:t>
      </w:r>
    </w:p>
    <w:p w14:paraId="354CCBE2" w14:textId="4C727EBD" w:rsidR="00FC5781" w:rsidRDefault="00FC5781" w:rsidP="0094751B"/>
    <w:p w14:paraId="5F74F80B" w14:textId="705315F4" w:rsidR="0094751B" w:rsidRPr="0094751B" w:rsidRDefault="0094751B" w:rsidP="0094751B">
      <w:pPr>
        <w:rPr>
          <w:b/>
          <w:sz w:val="36"/>
          <w:szCs w:val="36"/>
        </w:rPr>
      </w:pPr>
      <w:r w:rsidRPr="0094751B">
        <w:rPr>
          <w:rFonts w:ascii="Noto Serif" w:hAnsi="Noto Serif"/>
          <w:b/>
          <w:color w:val="303030"/>
          <w:sz w:val="36"/>
          <w:szCs w:val="36"/>
        </w:rPr>
        <w:t>In other words, digital signatures are practically impossible to forge.</w:t>
      </w:r>
    </w:p>
    <w:sectPr w:rsidR="0094751B" w:rsidRPr="0094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2FAA"/>
    <w:multiLevelType w:val="multilevel"/>
    <w:tmpl w:val="9112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1B"/>
    <w:rsid w:val="0094751B"/>
    <w:rsid w:val="00976E5D"/>
    <w:rsid w:val="00FC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2F4"/>
  <w15:chartTrackingRefBased/>
  <w15:docId w15:val="{626B93D0-53D7-4E96-8704-2DA25FE1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5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751B"/>
    <w:rPr>
      <w:i/>
      <w:iCs/>
    </w:rPr>
  </w:style>
  <w:style w:type="character" w:styleId="Strong">
    <w:name w:val="Strong"/>
    <w:basedOn w:val="DefaultParagraphFont"/>
    <w:uiPriority w:val="22"/>
    <w:qFormat/>
    <w:rsid w:val="009475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5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neier.com/blog/archives/2009/09/the_doghouse_cr.html" TargetMode="External"/><Relationship Id="rId5" Type="http://schemas.openxmlformats.org/officeDocument/2006/relationships/hyperlink" Target="https://bitzuma.com/posts/how-bitcoin-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2</cp:revision>
  <dcterms:created xsi:type="dcterms:W3CDTF">2019-12-13T23:30:00Z</dcterms:created>
  <dcterms:modified xsi:type="dcterms:W3CDTF">2019-12-14T00:48:00Z</dcterms:modified>
</cp:coreProperties>
</file>