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Remaining Feature Documentation</w:t>
      </w:r>
    </w:p>
    <w:p>
      <w:pPr>
        <w:spacing w:after="40"/>
        <w:jc w:val="center"/>
      </w:pPr>
      <w:r>
        <w:rPr>
          <w:i/>
          <w:iCs/>
          <w:sz w:val="26"/>
          <w:szCs w:val="26"/>
        </w:rPr>
        <w:t xml:space="preserve">SmartRecall</w:t>
      </w:r>
    </w:p>
    <w:p>
      <w:pPr>
        <w:spacing w:after="40"/>
        <w:jc w:val="center"/>
      </w:pPr>
      <w:r>
        <w:rPr>
          <w:sz w:val="20"/>
          <w:szCs w:val="20"/>
        </w:rPr>
        <w:t xml:space="preserve">CSCI 4397 / CSCI 6397: Software Engineering and AI, Fall 2026, University of Central Arkansas</w:t>
      </w:r>
    </w:p>
    <w:p>
      <w:pPr>
        <w:spacing w:after="240"/>
        <w:jc w:val="center"/>
      </w:pPr>
      <w:r>
        <w:rPr>
          <w:sz w:val="20"/>
          <w:szCs w:val="20"/>
        </w:rPr>
        <w:t xml:space="preserve">Team: Yasir Nawaz, Moustapha Fofana, Alex Du</w:t>
      </w:r>
    </w:p>
    <w:p>
      <w:pPr>
        <w:pStyle w:val="Heading1"/>
        <w:spacing w:after="150" w:before="300"/>
      </w:pPr>
      <w:r>
        <w:t xml:space="preserve">1. Where We Are Now</w:t>
      </w:r>
    </w:p>
    <w:p>
      <w:pPr>
        <w:spacing w:after="120"/>
      </w:pPr>
      <w:r>
        <w:t xml:space="preserve">The MVP is complete and merged into main. A user pastes study notes, the app sends them to the Gemini API, saves the generated flashcards to a SQLite database as a deck, and displays the deck. The database tables are created automatically on first run.</w:t>
      </w:r>
    </w:p>
    <w:p>
      <w:pPr>
        <w:spacing w:after="120"/>
      </w:pPr>
      <w:r>
        <w:t xml:space="preserve">Quality status: the test suite mocks Gemini and uses temporary databases. Combined backend coverage is above the 80 percent requirement, with 100 percent coverage on the database models. The repository includes a README with full setup instructions and an AI_USAGE.md describing how the team used AI tools.</w:t>
      </w:r>
    </w:p>
    <w:p>
      <w:pPr>
        <w:spacing w:after="120"/>
      </w:pPr>
      <w:r>
        <w:t xml:space="preserve">What is missing compared to our proposal: study modes beyond viewing the deck, spaced repetition, the progress dashboard, deployment, and CI/CD. Those are the remaining features below.</w:t>
      </w:r>
    </w:p>
    <w:p>
      <w:pPr>
        <w:pStyle w:val="Heading1"/>
        <w:spacing w:after="150" w:before="300"/>
      </w:pPr>
      <w:r>
        <w:t xml:space="preserve">2. Prioritized Remaining Features</w:t>
      </w:r>
    </w:p>
    <w:p>
      <w:pPr>
        <w:spacing w:after="120"/>
      </w:pPr>
      <w:r>
        <w:t xml:space="preserve">Priority is decided by three things: whether a graded milestone depends on it, whether other features depend on it, and how much value it adds for a student using the app. Size is a rough estimate: S is under a day of work, M is two to three days, L is about a week.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00"/>
        <w:gridCol w:w="1500"/>
        <w:gridCol w:w="3300"/>
      </w:tblGrid>
      <w:tr>
        <w:trPr>
          <w:tblHeader/>
        </w:trPr>
        <w:tc>
          <w:tcPr>
            <w:tcW w:type="dxa" w:w="500"/>
            <w:shd w:fill="2F5496" w:val="clear"/>
            <w:tcMar>
              <w:top w:type="dxa" w:w="80"/>
              <w:left w:type="dxa" w:w="100"/>
              <w:bottom w:type="dxa" w:w="80"/>
              <w:right w:type="dxa" w:w="100"/>
            </w:tcMar>
          </w:tcPr>
          <w:p>
            <w:r>
              <w:rPr>
                <w:b/>
                <w:bCs/>
                <w:color w:val="FFFFFF"/>
                <w:sz w:val="20"/>
                <w:szCs w:val="20"/>
              </w:rPr>
              <w:t xml:space="preserve">#</w:t>
            </w:r>
          </w:p>
        </w:tc>
        <w:tc>
          <w:tcPr>
            <w:tcW w:type="dxa" w:w="2700"/>
            <w:shd w:fill="2F5496" w:val="clear"/>
            <w:tcMar>
              <w:top w:type="dxa" w:w="80"/>
              <w:left w:type="dxa" w:w="100"/>
              <w:bottom w:type="dxa" w:w="80"/>
              <w:right w:type="dxa" w:w="100"/>
            </w:tcMar>
          </w:tcPr>
          <w:p>
            <w:r>
              <w:rPr>
                <w:b/>
                <w:bCs/>
                <w:color w:val="FFFFFF"/>
                <w:sz w:val="20"/>
                <w:szCs w:val="20"/>
              </w:rPr>
              <w:t xml:space="preserve">Feature</w:t>
            </w:r>
          </w:p>
        </w:tc>
        <w:tc>
          <w:tcPr>
            <w:tcW w:type="dxa" w:w="1000"/>
            <w:shd w:fill="2F5496" w:val="clear"/>
            <w:tcMar>
              <w:top w:type="dxa" w:w="80"/>
              <w:left w:type="dxa" w:w="100"/>
              <w:bottom w:type="dxa" w:w="80"/>
              <w:right w:type="dxa" w:w="100"/>
            </w:tcMar>
          </w:tcPr>
          <w:p>
            <w:r>
              <w:rPr>
                <w:b/>
                <w:bCs/>
                <w:color w:val="FFFFFF"/>
                <w:sz w:val="20"/>
                <w:szCs w:val="20"/>
              </w:rPr>
              <w:t xml:space="preserve">Size</w:t>
            </w:r>
          </w:p>
        </w:tc>
        <w:tc>
          <w:tcPr>
            <w:tcW w:type="dxa" w:w="1500"/>
            <w:shd w:fill="2F5496" w:val="clear"/>
            <w:tcMar>
              <w:top w:type="dxa" w:w="80"/>
              <w:left w:type="dxa" w:w="100"/>
              <w:bottom w:type="dxa" w:w="80"/>
              <w:right w:type="dxa" w:w="100"/>
            </w:tcMar>
          </w:tcPr>
          <w:p>
            <w:r>
              <w:rPr>
                <w:b/>
                <w:bCs/>
                <w:color w:val="FFFFFF"/>
                <w:sz w:val="20"/>
                <w:szCs w:val="20"/>
              </w:rPr>
              <w:t xml:space="preserve">Owner</w:t>
            </w:r>
          </w:p>
        </w:tc>
        <w:tc>
          <w:tcPr>
            <w:tcW w:type="dxa" w:w="3300"/>
            <w:shd w:fill="2F5496" w:val="clear"/>
            <w:tcMar>
              <w:top w:type="dxa" w:w="80"/>
              <w:left w:type="dxa" w:w="100"/>
              <w:bottom w:type="dxa" w:w="80"/>
              <w:right w:type="dxa" w:w="100"/>
            </w:tcMar>
          </w:tcPr>
          <w:p>
            <w:r>
              <w:rPr>
                <w:b/>
                <w:bCs/>
                <w:color w:val="FFFFFF"/>
                <w:sz w:val="20"/>
                <w:szCs w:val="20"/>
              </w:rPr>
              <w:t xml:space="preserve">Why this priority</w:t>
            </w:r>
          </w:p>
        </w:tc>
      </w:tr>
      <w:tr>
        <w:tc>
          <w:tcPr>
            <w:tcW w:type="dxa" w:w="500"/>
            <w:tcMar>
              <w:top w:type="dxa" w:w="80"/>
              <w:left w:type="dxa" w:w="100"/>
              <w:bottom w:type="dxa" w:w="80"/>
              <w:right w:type="dxa" w:w="100"/>
            </w:tcMar>
          </w:tcPr>
          <w:p>
            <w:r>
              <w:rPr>
                <w:b/>
                <w:bCs/>
                <w:sz w:val="20"/>
                <w:szCs w:val="20"/>
              </w:rPr>
              <w:t xml:space="preserve">1</w:t>
            </w:r>
          </w:p>
        </w:tc>
        <w:tc>
          <w:tcPr>
            <w:tcW w:type="dxa" w:w="2700"/>
            <w:tcMar>
              <w:top w:type="dxa" w:w="80"/>
              <w:left w:type="dxa" w:w="100"/>
              <w:bottom w:type="dxa" w:w="80"/>
              <w:right w:type="dxa" w:w="100"/>
            </w:tcMar>
          </w:tcPr>
          <w:p>
            <w:r>
              <w:rPr>
                <w:b w:val="false"/>
                <w:bCs w:val="false"/>
                <w:sz w:val="20"/>
                <w:szCs w:val="20"/>
              </w:rPr>
              <w:t xml:space="preserve">Continuous integration (GitHub Actions runs pytest and coverage on every PR)</w:t>
            </w:r>
          </w:p>
        </w:tc>
        <w:tc>
          <w:tcPr>
            <w:tcW w:type="dxa" w:w="1000"/>
            <w:tcMar>
              <w:top w:type="dxa" w:w="80"/>
              <w:left w:type="dxa" w:w="100"/>
              <w:bottom w:type="dxa" w:w="80"/>
              <w:right w:type="dxa" w:w="100"/>
            </w:tcMar>
          </w:tcPr>
          <w:p>
            <w:r>
              <w:rPr>
                <w:b w:val="false"/>
                <w:bCs w:val="false"/>
                <w:sz w:val="20"/>
                <w:szCs w:val="20"/>
              </w:rPr>
              <w:t xml:space="preserve">S</w:t>
            </w:r>
          </w:p>
        </w:tc>
        <w:tc>
          <w:tcPr>
            <w:tcW w:type="dxa" w:w="1500"/>
            <w:tcMar>
              <w:top w:type="dxa" w:w="80"/>
              <w:left w:type="dxa" w:w="100"/>
              <w:bottom w:type="dxa" w:w="80"/>
              <w:right w:type="dxa" w:w="100"/>
            </w:tcMar>
          </w:tcPr>
          <w:p>
            <w:r>
              <w:rPr>
                <w:b w:val="false"/>
                <w:bCs w:val="false"/>
                <w:sz w:val="20"/>
                <w:szCs w:val="20"/>
              </w:rPr>
              <w:t xml:space="preserve">Moustapha</w:t>
            </w:r>
          </w:p>
        </w:tc>
        <w:tc>
          <w:tcPr>
            <w:tcW w:type="dxa" w:w="3300"/>
            <w:tcMar>
              <w:top w:type="dxa" w:w="80"/>
              <w:left w:type="dxa" w:w="100"/>
              <w:bottom w:type="dxa" w:w="80"/>
              <w:right w:type="dxa" w:w="100"/>
            </w:tcMar>
          </w:tcPr>
          <w:p>
            <w:r>
              <w:rPr>
                <w:b w:val="false"/>
                <w:bCs w:val="false"/>
                <w:sz w:val="20"/>
                <w:szCs w:val="20"/>
              </w:rPr>
              <w:t xml:space="preserve">Required for Milestone 3. Quick to set up, and protects every later feature.</w:t>
            </w:r>
          </w:p>
        </w:tc>
      </w:tr>
      <w:tr>
        <w:tc>
          <w:tcPr>
            <w:tcW w:type="dxa" w:w="500"/>
            <w:tcMar>
              <w:top w:type="dxa" w:w="80"/>
              <w:left w:type="dxa" w:w="100"/>
              <w:bottom w:type="dxa" w:w="80"/>
              <w:right w:type="dxa" w:w="100"/>
            </w:tcMar>
          </w:tcPr>
          <w:p>
            <w:r>
              <w:rPr>
                <w:b/>
                <w:bCs/>
                <w:sz w:val="20"/>
                <w:szCs w:val="20"/>
              </w:rPr>
              <w:t xml:space="preserve">2</w:t>
            </w:r>
          </w:p>
        </w:tc>
        <w:tc>
          <w:tcPr>
            <w:tcW w:type="dxa" w:w="2700"/>
            <w:tcMar>
              <w:top w:type="dxa" w:w="80"/>
              <w:left w:type="dxa" w:w="100"/>
              <w:bottom w:type="dxa" w:w="80"/>
              <w:right w:type="dxa" w:w="100"/>
            </w:tcMar>
          </w:tcPr>
          <w:p>
            <w:r>
              <w:rPr>
                <w:b w:val="false"/>
                <w:bCs w:val="false"/>
                <w:sz w:val="20"/>
                <w:szCs w:val="20"/>
              </w:rPr>
              <w:t xml:space="preserve">Deck library (home page lists saved decks; reopen a past deck)</w:t>
            </w:r>
          </w:p>
        </w:tc>
        <w:tc>
          <w:tcPr>
            <w:tcW w:type="dxa" w:w="1000"/>
            <w:tcMar>
              <w:top w:type="dxa" w:w="80"/>
              <w:left w:type="dxa" w:w="100"/>
              <w:bottom w:type="dxa" w:w="80"/>
              <w:right w:type="dxa" w:w="100"/>
            </w:tcMar>
          </w:tcPr>
          <w:p>
            <w:r>
              <w:rPr>
                <w:b w:val="false"/>
                <w:bCs w:val="false"/>
                <w:sz w:val="20"/>
                <w:szCs w:val="20"/>
              </w:rPr>
              <w:t xml:space="preserve">S</w:t>
            </w:r>
          </w:p>
        </w:tc>
        <w:tc>
          <w:tcPr>
            <w:tcW w:type="dxa" w:w="1500"/>
            <w:tcMar>
              <w:top w:type="dxa" w:w="80"/>
              <w:left w:type="dxa" w:w="100"/>
              <w:bottom w:type="dxa" w:w="80"/>
              <w:right w:type="dxa" w:w="100"/>
            </w:tcMar>
          </w:tcPr>
          <w:p>
            <w:r>
              <w:rPr>
                <w:b w:val="false"/>
                <w:bCs w:val="false"/>
                <w:sz w:val="20"/>
                <w:szCs w:val="20"/>
              </w:rPr>
              <w:t xml:space="preserve">Yasir, Alex</w:t>
            </w:r>
          </w:p>
        </w:tc>
        <w:tc>
          <w:tcPr>
            <w:tcW w:type="dxa" w:w="3300"/>
            <w:tcMar>
              <w:top w:type="dxa" w:w="80"/>
              <w:left w:type="dxa" w:w="100"/>
              <w:bottom w:type="dxa" w:w="80"/>
              <w:right w:type="dxa" w:w="100"/>
            </w:tcMar>
          </w:tcPr>
          <w:p>
            <w:r>
              <w:rPr>
                <w:b w:val="false"/>
                <w:bCs w:val="false"/>
                <w:sz w:val="20"/>
                <w:szCs w:val="20"/>
              </w:rPr>
              <w:t xml:space="preserve">Right now a deck is only visible once, right after generating. Nothing else is useful until decks can be revisited.</w:t>
            </w:r>
          </w:p>
        </w:tc>
      </w:tr>
      <w:tr>
        <w:tc>
          <w:tcPr>
            <w:tcW w:type="dxa" w:w="500"/>
            <w:tcMar>
              <w:top w:type="dxa" w:w="80"/>
              <w:left w:type="dxa" w:w="100"/>
              <w:bottom w:type="dxa" w:w="80"/>
              <w:right w:type="dxa" w:w="100"/>
            </w:tcMar>
          </w:tcPr>
          <w:p>
            <w:r>
              <w:rPr>
                <w:b/>
                <w:bCs/>
                <w:sz w:val="20"/>
                <w:szCs w:val="20"/>
              </w:rPr>
              <w:t xml:space="preserve">3</w:t>
            </w:r>
          </w:p>
        </w:tc>
        <w:tc>
          <w:tcPr>
            <w:tcW w:type="dxa" w:w="2700"/>
            <w:tcMar>
              <w:top w:type="dxa" w:w="80"/>
              <w:left w:type="dxa" w:w="100"/>
              <w:bottom w:type="dxa" w:w="80"/>
              <w:right w:type="dxa" w:w="100"/>
            </w:tcMar>
          </w:tcPr>
          <w:p>
            <w:r>
              <w:rPr>
                <w:b w:val="false"/>
                <w:bCs w:val="false"/>
                <w:sz w:val="20"/>
                <w:szCs w:val="20"/>
              </w:rPr>
              <w:t xml:space="preserve">Flashcard flip study mode</w:t>
            </w:r>
          </w:p>
        </w:tc>
        <w:tc>
          <w:tcPr>
            <w:tcW w:type="dxa" w:w="1000"/>
            <w:tcMar>
              <w:top w:type="dxa" w:w="80"/>
              <w:left w:type="dxa" w:w="100"/>
              <w:bottom w:type="dxa" w:w="80"/>
              <w:right w:type="dxa" w:w="100"/>
            </w:tcMar>
          </w:tcPr>
          <w:p>
            <w:r>
              <w:rPr>
                <w:b w:val="false"/>
                <w:bCs w:val="false"/>
                <w:sz w:val="20"/>
                <w:szCs w:val="20"/>
              </w:rPr>
              <w:t xml:space="preserve">S</w:t>
            </w:r>
          </w:p>
        </w:tc>
        <w:tc>
          <w:tcPr>
            <w:tcW w:type="dxa" w:w="1500"/>
            <w:tcMar>
              <w:top w:type="dxa" w:w="80"/>
              <w:left w:type="dxa" w:w="100"/>
              <w:bottom w:type="dxa" w:w="80"/>
              <w:right w:type="dxa" w:w="100"/>
            </w:tcMar>
          </w:tcPr>
          <w:p>
            <w:r>
              <w:rPr>
                <w:b w:val="false"/>
                <w:bCs w:val="false"/>
                <w:sz w:val="20"/>
                <w:szCs w:val="20"/>
              </w:rPr>
              <w:t xml:space="preserve">Moustapha</w:t>
            </w:r>
          </w:p>
        </w:tc>
        <w:tc>
          <w:tcPr>
            <w:tcW w:type="dxa" w:w="3300"/>
            <w:tcMar>
              <w:top w:type="dxa" w:w="80"/>
              <w:left w:type="dxa" w:w="100"/>
              <w:bottom w:type="dxa" w:w="80"/>
              <w:right w:type="dxa" w:w="100"/>
            </w:tcMar>
          </w:tcPr>
          <w:p>
            <w:r>
              <w:rPr>
                <w:b w:val="false"/>
                <w:bCs w:val="false"/>
                <w:sz w:val="20"/>
                <w:szCs w:val="20"/>
              </w:rPr>
              <w:t xml:space="preserve">The core study experience promised in the proposal, and the simplest study mode.</w:t>
            </w:r>
          </w:p>
        </w:tc>
      </w:tr>
      <w:tr>
        <w:tc>
          <w:tcPr>
            <w:tcW w:type="dxa" w:w="500"/>
            <w:tcMar>
              <w:top w:type="dxa" w:w="80"/>
              <w:left w:type="dxa" w:w="100"/>
              <w:bottom w:type="dxa" w:w="80"/>
              <w:right w:type="dxa" w:w="100"/>
            </w:tcMar>
          </w:tcPr>
          <w:p>
            <w:r>
              <w:rPr>
                <w:b/>
                <w:bCs/>
                <w:sz w:val="20"/>
                <w:szCs w:val="20"/>
              </w:rPr>
              <w:t xml:space="preserve">4</w:t>
            </w:r>
          </w:p>
        </w:tc>
        <w:tc>
          <w:tcPr>
            <w:tcW w:type="dxa" w:w="2700"/>
            <w:tcMar>
              <w:top w:type="dxa" w:w="80"/>
              <w:left w:type="dxa" w:w="100"/>
              <w:bottom w:type="dxa" w:w="80"/>
              <w:right w:type="dxa" w:w="100"/>
            </w:tcMar>
          </w:tcPr>
          <w:p>
            <w:r>
              <w:rPr>
                <w:b w:val="false"/>
                <w:bCs w:val="false"/>
                <w:sz w:val="20"/>
                <w:szCs w:val="20"/>
              </w:rPr>
              <w:t xml:space="preserve">Gemini reliability (retry on 503 errors)</w:t>
            </w:r>
          </w:p>
        </w:tc>
        <w:tc>
          <w:tcPr>
            <w:tcW w:type="dxa" w:w="1000"/>
            <w:tcMar>
              <w:top w:type="dxa" w:w="80"/>
              <w:left w:type="dxa" w:w="100"/>
              <w:bottom w:type="dxa" w:w="80"/>
              <w:right w:type="dxa" w:w="100"/>
            </w:tcMar>
          </w:tcPr>
          <w:p>
            <w:r>
              <w:rPr>
                <w:b w:val="false"/>
                <w:bCs w:val="false"/>
                <w:sz w:val="20"/>
                <w:szCs w:val="20"/>
              </w:rPr>
              <w:t xml:space="preserve">S</w:t>
            </w:r>
          </w:p>
        </w:tc>
        <w:tc>
          <w:tcPr>
            <w:tcW w:type="dxa" w:w="1500"/>
            <w:tcMar>
              <w:top w:type="dxa" w:w="80"/>
              <w:left w:type="dxa" w:w="100"/>
              <w:bottom w:type="dxa" w:w="80"/>
              <w:right w:type="dxa" w:w="100"/>
            </w:tcMar>
          </w:tcPr>
          <w:p>
            <w:r>
              <w:rPr>
                <w:b w:val="false"/>
                <w:bCs w:val="false"/>
                <w:sz w:val="20"/>
                <w:szCs w:val="20"/>
              </w:rPr>
              <w:t xml:space="preserve">Yasir</w:t>
            </w:r>
          </w:p>
        </w:tc>
        <w:tc>
          <w:tcPr>
            <w:tcW w:type="dxa" w:w="3300"/>
            <w:tcMar>
              <w:top w:type="dxa" w:w="80"/>
              <w:left w:type="dxa" w:w="100"/>
              <w:bottom w:type="dxa" w:w="80"/>
              <w:right w:type="dxa" w:w="100"/>
            </w:tcMar>
          </w:tcPr>
          <w:p>
            <w:r>
              <w:rPr>
                <w:b w:val="false"/>
                <w:bCs w:val="false"/>
                <w:sz w:val="20"/>
                <w:szCs w:val="20"/>
              </w:rPr>
              <w:t xml:space="preserve">We hit 503 errors repeatedly in testing. A demo or deployment that fails randomly looks broken.</w:t>
            </w:r>
          </w:p>
        </w:tc>
      </w:tr>
      <w:tr>
        <w:tc>
          <w:tcPr>
            <w:tcW w:type="dxa" w:w="500"/>
            <w:tcMar>
              <w:top w:type="dxa" w:w="80"/>
              <w:left w:type="dxa" w:w="100"/>
              <w:bottom w:type="dxa" w:w="80"/>
              <w:right w:type="dxa" w:w="100"/>
            </w:tcMar>
          </w:tcPr>
          <w:p>
            <w:r>
              <w:rPr>
                <w:b/>
                <w:bCs/>
                <w:sz w:val="20"/>
                <w:szCs w:val="20"/>
              </w:rPr>
              <w:t xml:space="preserve">5</w:t>
            </w:r>
          </w:p>
        </w:tc>
        <w:tc>
          <w:tcPr>
            <w:tcW w:type="dxa" w:w="2700"/>
            <w:tcMar>
              <w:top w:type="dxa" w:w="80"/>
              <w:left w:type="dxa" w:w="100"/>
              <w:bottom w:type="dxa" w:w="80"/>
              <w:right w:type="dxa" w:w="100"/>
            </w:tcMar>
          </w:tcPr>
          <w:p>
            <w:r>
              <w:rPr>
                <w:b w:val="false"/>
                <w:bCs w:val="false"/>
                <w:sz w:val="20"/>
                <w:szCs w:val="20"/>
              </w:rPr>
              <w:t xml:space="preserve">Multiple-choice, true/false, and fill-in-the-blank quizzes</w:t>
            </w:r>
          </w:p>
        </w:tc>
        <w:tc>
          <w:tcPr>
            <w:tcW w:type="dxa" w:w="1000"/>
            <w:tcMar>
              <w:top w:type="dxa" w:w="80"/>
              <w:left w:type="dxa" w:w="100"/>
              <w:bottom w:type="dxa" w:w="80"/>
              <w:right w:type="dxa" w:w="100"/>
            </w:tcMar>
          </w:tcPr>
          <w:p>
            <w:r>
              <w:rPr>
                <w:b w:val="false"/>
                <w:bCs w:val="false"/>
                <w:sz w:val="20"/>
                <w:szCs w:val="20"/>
              </w:rPr>
              <w:t xml:space="preserve">L</w:t>
            </w:r>
          </w:p>
        </w:tc>
        <w:tc>
          <w:tcPr>
            <w:tcW w:type="dxa" w:w="1500"/>
            <w:tcMar>
              <w:top w:type="dxa" w:w="80"/>
              <w:left w:type="dxa" w:w="100"/>
              <w:bottom w:type="dxa" w:w="80"/>
              <w:right w:type="dxa" w:w="100"/>
            </w:tcMar>
          </w:tcPr>
          <w:p>
            <w:r>
              <w:rPr>
                <w:b w:val="false"/>
                <w:bCs w:val="false"/>
                <w:sz w:val="20"/>
                <w:szCs w:val="20"/>
              </w:rPr>
              <w:t xml:space="preserve">Yasir, Alex, Moustapha</w:t>
            </w:r>
          </w:p>
        </w:tc>
        <w:tc>
          <w:tcPr>
            <w:tcW w:type="dxa" w:w="3300"/>
            <w:tcMar>
              <w:top w:type="dxa" w:w="80"/>
              <w:left w:type="dxa" w:w="100"/>
              <w:bottom w:type="dxa" w:w="80"/>
              <w:right w:type="dxa" w:w="100"/>
            </w:tcMar>
          </w:tcPr>
          <w:p>
            <w:r>
              <w:rPr>
                <w:b w:val="false"/>
                <w:bCs w:val="false"/>
                <w:sz w:val="20"/>
                <w:szCs w:val="20"/>
              </w:rPr>
              <w:t xml:space="preserve">Main differentiator of the product. Needs a schema change and a richer AI prompt.</w:t>
            </w:r>
          </w:p>
        </w:tc>
      </w:tr>
      <w:tr>
        <w:tc>
          <w:tcPr>
            <w:tcW w:type="dxa" w:w="500"/>
            <w:tcMar>
              <w:top w:type="dxa" w:w="80"/>
              <w:left w:type="dxa" w:w="100"/>
              <w:bottom w:type="dxa" w:w="80"/>
              <w:right w:type="dxa" w:w="100"/>
            </w:tcMar>
          </w:tcPr>
          <w:p>
            <w:r>
              <w:rPr>
                <w:b/>
                <w:bCs/>
                <w:sz w:val="20"/>
                <w:szCs w:val="20"/>
              </w:rPr>
              <w:t xml:space="preserve">6</w:t>
            </w:r>
          </w:p>
        </w:tc>
        <w:tc>
          <w:tcPr>
            <w:tcW w:type="dxa" w:w="2700"/>
            <w:tcMar>
              <w:top w:type="dxa" w:w="80"/>
              <w:left w:type="dxa" w:w="100"/>
              <w:bottom w:type="dxa" w:w="80"/>
              <w:right w:type="dxa" w:w="100"/>
            </w:tcMar>
          </w:tcPr>
          <w:p>
            <w:r>
              <w:rPr>
                <w:b w:val="false"/>
                <w:bCs w:val="false"/>
                <w:sz w:val="20"/>
                <w:szCs w:val="20"/>
              </w:rPr>
              <w:t xml:space="preserve">Simplified spaced repetition (Easy / Medium / Hard)</w:t>
            </w:r>
          </w:p>
        </w:tc>
        <w:tc>
          <w:tcPr>
            <w:tcW w:type="dxa" w:w="1000"/>
            <w:tcMar>
              <w:top w:type="dxa" w:w="80"/>
              <w:left w:type="dxa" w:w="100"/>
              <w:bottom w:type="dxa" w:w="80"/>
              <w:right w:type="dxa" w:w="100"/>
            </w:tcMar>
          </w:tcPr>
          <w:p>
            <w:r>
              <w:rPr>
                <w:b w:val="false"/>
                <w:bCs w:val="false"/>
                <w:sz w:val="20"/>
                <w:szCs w:val="20"/>
              </w:rPr>
              <w:t xml:space="preserve">M</w:t>
            </w:r>
          </w:p>
        </w:tc>
        <w:tc>
          <w:tcPr>
            <w:tcW w:type="dxa" w:w="1500"/>
            <w:tcMar>
              <w:top w:type="dxa" w:w="80"/>
              <w:left w:type="dxa" w:w="100"/>
              <w:bottom w:type="dxa" w:w="80"/>
              <w:right w:type="dxa" w:w="100"/>
            </w:tcMar>
          </w:tcPr>
          <w:p>
            <w:r>
              <w:rPr>
                <w:b w:val="false"/>
                <w:bCs w:val="false"/>
                <w:sz w:val="20"/>
                <w:szCs w:val="20"/>
              </w:rPr>
              <w:t xml:space="preserve">Alex</w:t>
            </w:r>
          </w:p>
        </w:tc>
        <w:tc>
          <w:tcPr>
            <w:tcW w:type="dxa" w:w="3300"/>
            <w:tcMar>
              <w:top w:type="dxa" w:w="80"/>
              <w:left w:type="dxa" w:w="100"/>
              <w:bottom w:type="dxa" w:w="80"/>
              <w:right w:type="dxa" w:w="100"/>
            </w:tcMar>
          </w:tcPr>
          <w:p>
            <w:r>
              <w:rPr>
                <w:b w:val="false"/>
                <w:bCs w:val="false"/>
                <w:sz w:val="20"/>
                <w:szCs w:val="20"/>
              </w:rPr>
              <w:t xml:space="preserve">Turns the app from a viewer into a study tool. Schema already has difficulty and next_review_date.</w:t>
            </w:r>
          </w:p>
        </w:tc>
      </w:tr>
      <w:tr>
        <w:tc>
          <w:tcPr>
            <w:tcW w:type="dxa" w:w="500"/>
            <w:tcMar>
              <w:top w:type="dxa" w:w="80"/>
              <w:left w:type="dxa" w:w="100"/>
              <w:bottom w:type="dxa" w:w="80"/>
              <w:right w:type="dxa" w:w="100"/>
            </w:tcMar>
          </w:tcPr>
          <w:p>
            <w:r>
              <w:rPr>
                <w:b/>
                <w:bCs/>
                <w:sz w:val="20"/>
                <w:szCs w:val="20"/>
              </w:rPr>
              <w:t xml:space="preserve">7</w:t>
            </w:r>
          </w:p>
        </w:tc>
        <w:tc>
          <w:tcPr>
            <w:tcW w:type="dxa" w:w="2700"/>
            <w:tcMar>
              <w:top w:type="dxa" w:w="80"/>
              <w:left w:type="dxa" w:w="100"/>
              <w:bottom w:type="dxa" w:w="80"/>
              <w:right w:type="dxa" w:w="100"/>
            </w:tcMar>
          </w:tcPr>
          <w:p>
            <w:r>
              <w:rPr>
                <w:b w:val="false"/>
                <w:bCs w:val="false"/>
                <w:sz w:val="20"/>
                <w:szCs w:val="20"/>
              </w:rPr>
              <w:t xml:space="preserve">Deployment with Dockerfile and logging (Milestone 3)</w:t>
            </w:r>
          </w:p>
        </w:tc>
        <w:tc>
          <w:tcPr>
            <w:tcW w:type="dxa" w:w="1000"/>
            <w:tcMar>
              <w:top w:type="dxa" w:w="80"/>
              <w:left w:type="dxa" w:w="100"/>
              <w:bottom w:type="dxa" w:w="80"/>
              <w:right w:type="dxa" w:w="100"/>
            </w:tcMar>
          </w:tcPr>
          <w:p>
            <w:r>
              <w:rPr>
                <w:b w:val="false"/>
                <w:bCs w:val="false"/>
                <w:sz w:val="20"/>
                <w:szCs w:val="20"/>
              </w:rPr>
              <w:t xml:space="preserve">M</w:t>
            </w:r>
          </w:p>
        </w:tc>
        <w:tc>
          <w:tcPr>
            <w:tcW w:type="dxa" w:w="1500"/>
            <w:tcMar>
              <w:top w:type="dxa" w:w="80"/>
              <w:left w:type="dxa" w:w="100"/>
              <w:bottom w:type="dxa" w:w="80"/>
              <w:right w:type="dxa" w:w="100"/>
            </w:tcMar>
          </w:tcPr>
          <w:p>
            <w:r>
              <w:rPr>
                <w:b w:val="false"/>
                <w:bCs w:val="false"/>
                <w:sz w:val="20"/>
                <w:szCs w:val="20"/>
              </w:rPr>
              <w:t xml:space="preserve">Yasir</w:t>
            </w:r>
          </w:p>
        </w:tc>
        <w:tc>
          <w:tcPr>
            <w:tcW w:type="dxa" w:w="3300"/>
            <w:tcMar>
              <w:top w:type="dxa" w:w="80"/>
              <w:left w:type="dxa" w:w="100"/>
              <w:bottom w:type="dxa" w:w="80"/>
              <w:right w:type="dxa" w:w="100"/>
            </w:tcMar>
          </w:tcPr>
          <w:p>
            <w:r>
              <w:rPr>
                <w:b w:val="false"/>
                <w:bCs w:val="false"/>
                <w:sz w:val="20"/>
                <w:szCs w:val="20"/>
              </w:rPr>
              <w:t xml:space="preserve">Graded milestone, due Nov 15. Promised in our architecture document.</w:t>
            </w:r>
          </w:p>
        </w:tc>
      </w:tr>
      <w:tr>
        <w:tc>
          <w:tcPr>
            <w:tcW w:type="dxa" w:w="500"/>
            <w:tcMar>
              <w:top w:type="dxa" w:w="80"/>
              <w:left w:type="dxa" w:w="100"/>
              <w:bottom w:type="dxa" w:w="80"/>
              <w:right w:type="dxa" w:w="100"/>
            </w:tcMar>
          </w:tcPr>
          <w:p>
            <w:r>
              <w:rPr>
                <w:b/>
                <w:bCs/>
                <w:sz w:val="20"/>
                <w:szCs w:val="20"/>
              </w:rPr>
              <w:t xml:space="preserve">8</w:t>
            </w:r>
          </w:p>
        </w:tc>
        <w:tc>
          <w:tcPr>
            <w:tcW w:type="dxa" w:w="2700"/>
            <w:tcMar>
              <w:top w:type="dxa" w:w="80"/>
              <w:left w:type="dxa" w:w="100"/>
              <w:bottom w:type="dxa" w:w="80"/>
              <w:right w:type="dxa" w:w="100"/>
            </w:tcMar>
          </w:tcPr>
          <w:p>
            <w:r>
              <w:rPr>
                <w:b w:val="false"/>
                <w:bCs w:val="false"/>
                <w:sz w:val="20"/>
                <w:szCs w:val="20"/>
              </w:rPr>
              <w:t xml:space="preserve">Progress dashboard (cards studied, accuracy, streak)</w:t>
            </w:r>
          </w:p>
        </w:tc>
        <w:tc>
          <w:tcPr>
            <w:tcW w:type="dxa" w:w="1000"/>
            <w:tcMar>
              <w:top w:type="dxa" w:w="80"/>
              <w:left w:type="dxa" w:w="100"/>
              <w:bottom w:type="dxa" w:w="80"/>
              <w:right w:type="dxa" w:w="100"/>
            </w:tcMar>
          </w:tcPr>
          <w:p>
            <w:r>
              <w:rPr>
                <w:b w:val="false"/>
                <w:bCs w:val="false"/>
                <w:sz w:val="20"/>
                <w:szCs w:val="20"/>
              </w:rPr>
              <w:t xml:space="preserve">M</w:t>
            </w:r>
          </w:p>
        </w:tc>
        <w:tc>
          <w:tcPr>
            <w:tcW w:type="dxa" w:w="1500"/>
            <w:tcMar>
              <w:top w:type="dxa" w:w="80"/>
              <w:left w:type="dxa" w:w="100"/>
              <w:bottom w:type="dxa" w:w="80"/>
              <w:right w:type="dxa" w:w="100"/>
            </w:tcMar>
          </w:tcPr>
          <w:p>
            <w:r>
              <w:rPr>
                <w:b w:val="false"/>
                <w:bCs w:val="false"/>
                <w:sz w:val="20"/>
                <w:szCs w:val="20"/>
              </w:rPr>
              <w:t xml:space="preserve">Alex, Moustapha</w:t>
            </w:r>
          </w:p>
        </w:tc>
        <w:tc>
          <w:tcPr>
            <w:tcW w:type="dxa" w:w="3300"/>
            <w:tcMar>
              <w:top w:type="dxa" w:w="80"/>
              <w:left w:type="dxa" w:w="100"/>
              <w:bottom w:type="dxa" w:w="80"/>
              <w:right w:type="dxa" w:w="100"/>
            </w:tcMar>
          </w:tcPr>
          <w:p>
            <w:r>
              <w:rPr>
                <w:b w:val="false"/>
                <w:bCs w:val="false"/>
                <w:sz w:val="20"/>
                <w:szCs w:val="20"/>
              </w:rPr>
              <w:t xml:space="preserve">Depends on features 5 and 6 producing study data.</w:t>
            </w:r>
          </w:p>
        </w:tc>
      </w:tr>
      <w:tr>
        <w:tc>
          <w:tcPr>
            <w:tcW w:type="dxa" w:w="500"/>
            <w:tcMar>
              <w:top w:type="dxa" w:w="80"/>
              <w:left w:type="dxa" w:w="100"/>
              <w:bottom w:type="dxa" w:w="80"/>
              <w:right w:type="dxa" w:w="100"/>
            </w:tcMar>
          </w:tcPr>
          <w:p>
            <w:r>
              <w:rPr>
                <w:b/>
                <w:bCs/>
                <w:sz w:val="20"/>
                <w:szCs w:val="20"/>
              </w:rPr>
              <w:t xml:space="preserve">9</w:t>
            </w:r>
          </w:p>
        </w:tc>
        <w:tc>
          <w:tcPr>
            <w:tcW w:type="dxa" w:w="2700"/>
            <w:tcMar>
              <w:top w:type="dxa" w:w="80"/>
              <w:left w:type="dxa" w:w="100"/>
              <w:bottom w:type="dxa" w:w="80"/>
              <w:right w:type="dxa" w:w="100"/>
            </w:tcMar>
          </w:tcPr>
          <w:p>
            <w:r>
              <w:rPr>
                <w:b w:val="false"/>
                <w:bCs w:val="false"/>
                <w:sz w:val="20"/>
                <w:szCs w:val="20"/>
              </w:rPr>
              <w:t xml:space="preserve">AI-graded short answer (stretch)</w:t>
            </w:r>
          </w:p>
        </w:tc>
        <w:tc>
          <w:tcPr>
            <w:tcW w:type="dxa" w:w="1000"/>
            <w:tcMar>
              <w:top w:type="dxa" w:w="80"/>
              <w:left w:type="dxa" w:w="100"/>
              <w:bottom w:type="dxa" w:w="80"/>
              <w:right w:type="dxa" w:w="100"/>
            </w:tcMar>
          </w:tcPr>
          <w:p>
            <w:r>
              <w:rPr>
                <w:b w:val="false"/>
                <w:bCs w:val="false"/>
                <w:sz w:val="20"/>
                <w:szCs w:val="20"/>
              </w:rPr>
              <w:t xml:space="preserve">M</w:t>
            </w:r>
          </w:p>
        </w:tc>
        <w:tc>
          <w:tcPr>
            <w:tcW w:type="dxa" w:w="1500"/>
            <w:tcMar>
              <w:top w:type="dxa" w:w="80"/>
              <w:left w:type="dxa" w:w="100"/>
              <w:bottom w:type="dxa" w:w="80"/>
              <w:right w:type="dxa" w:w="100"/>
            </w:tcMar>
          </w:tcPr>
          <w:p>
            <w:r>
              <w:rPr>
                <w:b w:val="false"/>
                <w:bCs w:val="false"/>
                <w:sz w:val="20"/>
                <w:szCs w:val="20"/>
              </w:rPr>
              <w:t xml:space="preserve">Yasir</w:t>
            </w:r>
          </w:p>
        </w:tc>
        <w:tc>
          <w:tcPr>
            <w:tcW w:type="dxa" w:w="3300"/>
            <w:tcMar>
              <w:top w:type="dxa" w:w="80"/>
              <w:left w:type="dxa" w:w="100"/>
              <w:bottom w:type="dxa" w:w="80"/>
              <w:right w:type="dxa" w:w="100"/>
            </w:tcMar>
          </w:tcPr>
          <w:p>
            <w:r>
              <w:rPr>
                <w:b w:val="false"/>
                <w:bCs w:val="false"/>
                <w:sz w:val="20"/>
                <w:szCs w:val="20"/>
              </w:rPr>
              <w:t xml:space="preserve">Impressive but optional. Only if everything above is done.</w:t>
            </w:r>
          </w:p>
        </w:tc>
      </w:tr>
      <w:tr>
        <w:tc>
          <w:tcPr>
            <w:tcW w:type="dxa" w:w="500"/>
            <w:tcMar>
              <w:top w:type="dxa" w:w="80"/>
              <w:left w:type="dxa" w:w="100"/>
              <w:bottom w:type="dxa" w:w="80"/>
              <w:right w:type="dxa" w:w="100"/>
            </w:tcMar>
          </w:tcPr>
          <w:p>
            <w:r>
              <w:rPr>
                <w:b/>
                <w:bCs/>
                <w:sz w:val="20"/>
                <w:szCs w:val="20"/>
              </w:rPr>
              <w:t xml:space="preserve">10</w:t>
            </w:r>
          </w:p>
        </w:tc>
        <w:tc>
          <w:tcPr>
            <w:tcW w:type="dxa" w:w="2700"/>
            <w:tcMar>
              <w:top w:type="dxa" w:w="80"/>
              <w:left w:type="dxa" w:w="100"/>
              <w:bottom w:type="dxa" w:w="80"/>
              <w:right w:type="dxa" w:w="100"/>
            </w:tcMar>
          </w:tcPr>
          <w:p>
            <w:r>
              <w:rPr>
                <w:b w:val="false"/>
                <w:bCs w:val="false"/>
                <w:sz w:val="20"/>
                <w:szCs w:val="20"/>
              </w:rPr>
              <w:t xml:space="preserve">Deck export and import as CSV (stretch)</w:t>
            </w:r>
          </w:p>
        </w:tc>
        <w:tc>
          <w:tcPr>
            <w:tcW w:type="dxa" w:w="1000"/>
            <w:tcMar>
              <w:top w:type="dxa" w:w="80"/>
              <w:left w:type="dxa" w:w="100"/>
              <w:bottom w:type="dxa" w:w="80"/>
              <w:right w:type="dxa" w:w="100"/>
            </w:tcMar>
          </w:tcPr>
          <w:p>
            <w:r>
              <w:rPr>
                <w:b w:val="false"/>
                <w:bCs w:val="false"/>
                <w:sz w:val="20"/>
                <w:szCs w:val="20"/>
              </w:rPr>
              <w:t xml:space="preserve">S</w:t>
            </w:r>
          </w:p>
        </w:tc>
        <w:tc>
          <w:tcPr>
            <w:tcW w:type="dxa" w:w="1500"/>
            <w:tcMar>
              <w:top w:type="dxa" w:w="80"/>
              <w:left w:type="dxa" w:w="100"/>
              <w:bottom w:type="dxa" w:w="80"/>
              <w:right w:type="dxa" w:w="100"/>
            </w:tcMar>
          </w:tcPr>
          <w:p>
            <w:r>
              <w:rPr>
                <w:b w:val="false"/>
                <w:bCs w:val="false"/>
                <w:sz w:val="20"/>
                <w:szCs w:val="20"/>
              </w:rPr>
              <w:t xml:space="preserve">Alex</w:t>
            </w:r>
          </w:p>
        </w:tc>
        <w:tc>
          <w:tcPr>
            <w:tcW w:type="dxa" w:w="3300"/>
            <w:tcMar>
              <w:top w:type="dxa" w:w="80"/>
              <w:left w:type="dxa" w:w="100"/>
              <w:bottom w:type="dxa" w:w="80"/>
              <w:right w:type="dxa" w:w="100"/>
            </w:tcMar>
          </w:tcPr>
          <w:p>
            <w:r>
              <w:rPr>
                <w:b w:val="false"/>
                <w:bCs w:val="false"/>
                <w:sz w:val="20"/>
                <w:szCs w:val="20"/>
              </w:rPr>
              <w:t xml:space="preserve">Nice to have. Lowest priority.</w:t>
            </w:r>
          </w:p>
        </w:tc>
      </w:tr>
    </w:tbl>
    <w:p>
      <w:pPr>
        <w:spacing w:after="160"/>
      </w:pPr>
    </w:p>
    <w:p>
      <w:pPr>
        <w:pStyle w:val="Heading1"/>
        <w:spacing w:after="150" w:before="300"/>
      </w:pPr>
      <w:r>
        <w:t xml:space="preserve">3. Feature Explanations</w:t>
      </w:r>
    </w:p>
    <w:p>
      <w:pPr>
        <w:pStyle w:val="Heading2"/>
        <w:spacing w:after="80" w:before="200"/>
      </w:pPr>
      <w:r>
        <w:t xml:space="preserve">1. Continuous integration</w:t>
      </w:r>
    </w:p>
    <w:p>
      <w:pPr>
        <w:spacing w:after="120"/>
      </w:pPr>
      <w:r>
        <w:t xml:space="preserve">A GitHub Actions workflow installs dependencies and runs pytest with coverage on every pull request and every push to main. It fails if any test fails or if coverage drops below 80 percent.</w:t>
      </w:r>
    </w:p>
    <w:p>
      <w:pPr>
        <w:pStyle w:val="ListParagraph"/>
        <w:numPr>
          <w:ilvl w:val="0"/>
          <w:numId w:val="2"/>
        </w:numPr>
        <w:spacing w:after="60"/>
      </w:pPr>
      <w:r>
        <w:t xml:space="preserve">Done when: a PR shows a passing or failing check automatically, and the check blocks a merge when tests fail.</w:t>
      </w:r>
    </w:p>
    <w:p>
      <w:pPr>
        <w:pStyle w:val="ListParagraph"/>
        <w:numPr>
          <w:ilvl w:val="0"/>
          <w:numId w:val="2"/>
        </w:numPr>
        <w:spacing w:after="60"/>
      </w:pPr>
      <w:r>
        <w:t xml:space="preserve">Why first: Milestone 3 requires CI/CD, and automatic checks would have caught our merge-conflict-marker problem in app.py.</w:t>
      </w:r>
    </w:p>
    <w:p>
      <w:pPr>
        <w:pStyle w:val="Heading2"/>
        <w:spacing w:after="80" w:before="200"/>
      </w:pPr>
      <w:r>
        <w:t xml:space="preserve">2. Deck library</w:t>
      </w:r>
    </w:p>
    <w:p>
      <w:pPr>
        <w:spacing w:after="120"/>
      </w:pPr>
      <w:r>
        <w:t xml:space="preserve">The home page lists every saved deck with its name and card count, and each one opens its deck page. This needs a new model function that returns all decks, a route, and a template update.</w:t>
      </w:r>
    </w:p>
    <w:p>
      <w:pPr>
        <w:pStyle w:val="ListParagraph"/>
        <w:numPr>
          <w:ilvl w:val="0"/>
          <w:numId w:val="2"/>
        </w:numPr>
        <w:spacing w:after="60"/>
      </w:pPr>
      <w:r>
        <w:t xml:space="preserve">Done when: generating two decks and restarting the app still shows both on the home page.</w:t>
      </w:r>
    </w:p>
    <w:p>
      <w:pPr>
        <w:pStyle w:val="Heading2"/>
        <w:spacing w:after="80" w:before="200"/>
      </w:pPr>
      <w:r>
        <w:t xml:space="preserve">3. Flashcard flip study mode</w:t>
      </w:r>
    </w:p>
    <w:p>
      <w:pPr>
        <w:spacing w:after="120"/>
      </w:pPr>
      <w:r>
        <w:t xml:space="preserve">A study page that shows one card at a time, question first, with a click or button to reveal the answer and a next button to move on. Uses plain JavaScript in the existing templates, with no new framework.</w:t>
      </w:r>
    </w:p>
    <w:p>
      <w:pPr>
        <w:pStyle w:val="ListParagraph"/>
        <w:numPr>
          <w:ilvl w:val="0"/>
          <w:numId w:val="2"/>
        </w:numPr>
        <w:spacing w:after="60"/>
      </w:pPr>
      <w:r>
        <w:t xml:space="preserve">Done when: a user can step through every card in a deck and flip each one.</w:t>
      </w:r>
    </w:p>
    <w:p>
      <w:pPr>
        <w:pStyle w:val="Heading2"/>
        <w:spacing w:after="80" w:before="200"/>
      </w:pPr>
      <w:r>
        <w:t xml:space="preserve">4. Gemini reliability</w:t>
      </w:r>
    </w:p>
    <w:p>
      <w:pPr>
        <w:spacing w:after="120"/>
      </w:pPr>
      <w:r>
        <w:t xml:space="preserve">Add automatic retry with a short delay (three attempts) in ai_service.py when Gemini returns a temporary 503 error, and show a friendly message if all attempts fail. Retries are tested with mocked failures.</w:t>
      </w:r>
    </w:p>
    <w:p>
      <w:pPr>
        <w:pStyle w:val="ListParagraph"/>
        <w:numPr>
          <w:ilvl w:val="0"/>
          <w:numId w:val="2"/>
        </w:numPr>
        <w:spacing w:after="60"/>
      </w:pPr>
      <w:r>
        <w:t xml:space="preserve">Done when: a mocked 503 followed by a success returns flashcards, and three failures return a clear error.</w:t>
      </w:r>
    </w:p>
    <w:p>
      <w:pPr>
        <w:pStyle w:val="Heading2"/>
        <w:spacing w:after="80" w:before="200"/>
      </w:pPr>
      <w:r>
        <w:t xml:space="preserve">5. Quiz modes: multiple choice, true/false, fill-in-the-blank</w:t>
      </w:r>
    </w:p>
    <w:p>
      <w:pPr>
        <w:spacing w:after="120"/>
      </w:pPr>
      <w:r>
        <w:t xml:space="preserve">Extend the AI prompt so one call returns a typed question bank. Multiple-choice questions include one correct answer and three distractors, true/false questions are statements with an answer, and fill-in-the-blank questions hide a key term. The cards table gains a question type column and an options column, and each mode gets its own template and scoring.</w:t>
      </w:r>
    </w:p>
    <w:p>
      <w:pPr>
        <w:pStyle w:val="ListParagraph"/>
        <w:numPr>
          <w:ilvl w:val="0"/>
          <w:numId w:val="2"/>
        </w:numPr>
        <w:spacing w:after="60"/>
      </w:pPr>
      <w:r>
        <w:t xml:space="preserve">Done when: each quiz type can be generated from the same pasted notes, played through, and scored.</w:t>
      </w:r>
    </w:p>
    <w:p>
      <w:pPr>
        <w:pStyle w:val="ListParagraph"/>
        <w:numPr>
          <w:ilvl w:val="0"/>
          <w:numId w:val="2"/>
        </w:numPr>
        <w:spacing w:after="60"/>
      </w:pPr>
      <w:r>
        <w:t xml:space="preserve">Risk: this changes the database schema, and our startup code only creates tables when none exist, so existing databases will not pick up new columns. We will add a simple schema version check or migration step as part of this feature. See section 5.</w:t>
      </w:r>
    </w:p>
    <w:p>
      <w:pPr>
        <w:pStyle w:val="Heading2"/>
        <w:spacing w:after="80" w:before="200"/>
      </w:pPr>
      <w:r>
        <w:t xml:space="preserve">6. Simplified spaced repetition</w:t>
      </w:r>
    </w:p>
    <w:p>
      <w:pPr>
        <w:spacing w:after="120"/>
      </w:pPr>
      <w:r>
        <w:t xml:space="preserve">After each card the user rates recall as Easy, Medium, or Hard. A small service function sets the next review date (for example 4 days, 2 days, or tomorrow) and the study page shows due cards first. The schema already has difficulty and next_review_date columns.</w:t>
      </w:r>
    </w:p>
    <w:p>
      <w:pPr>
        <w:pStyle w:val="ListParagraph"/>
        <w:numPr>
          <w:ilvl w:val="0"/>
          <w:numId w:val="2"/>
        </w:numPr>
        <w:spacing w:after="60"/>
      </w:pPr>
      <w:r>
        <w:t xml:space="preserve">Done when: rating a card changes its review date, and due cards appear before others. The scheduling logic is a pure function with unit tests.</w:t>
      </w:r>
    </w:p>
    <w:p>
      <w:pPr>
        <w:pStyle w:val="Heading2"/>
        <w:spacing w:after="80" w:before="200"/>
      </w:pPr>
      <w:r>
        <w:t xml:space="preserve">7. Deployment, Dockerfile, and logging (Milestone 3)</w:t>
      </w:r>
    </w:p>
    <w:p>
      <w:pPr>
        <w:spacing w:after="120"/>
      </w:pPr>
      <w:r>
        <w:t xml:space="preserve">Containerize the Flask app with a Dockerfile, deploy to a free host such as Render or PythonAnywhere, store the API key as a host environment variable, and add Python logging to a log file as described in our architecture document. The deployed site must be reachable by the instructor.</w:t>
      </w:r>
    </w:p>
    <w:p>
      <w:pPr>
        <w:pStyle w:val="ListParagraph"/>
        <w:numPr>
          <w:ilvl w:val="0"/>
          <w:numId w:val="2"/>
        </w:numPr>
        <w:spacing w:after="60"/>
      </w:pPr>
      <w:r>
        <w:t xml:space="preserve">Done when: the public URL generates flashcards, and a push to main runs CI before deploying.</w:t>
      </w:r>
    </w:p>
    <w:p>
      <w:pPr>
        <w:pStyle w:val="ListParagraph"/>
        <w:numPr>
          <w:ilvl w:val="0"/>
          <w:numId w:val="2"/>
        </w:numPr>
        <w:spacing w:after="60"/>
      </w:pPr>
      <w:r>
        <w:t xml:space="preserve">Risk: free hosts may use temporary disk storage, which would erase the SQLite file on redeploy. We will check the host's persistent storage options before choosing, and document the limitation if needed.</w:t>
      </w:r>
    </w:p>
    <w:p>
      <w:pPr>
        <w:pStyle w:val="Heading2"/>
        <w:spacing w:after="80" w:before="200"/>
      </w:pPr>
      <w:r>
        <w:t xml:space="preserve">8. Progress dashboard</w:t>
      </w:r>
    </w:p>
    <w:p>
      <w:pPr>
        <w:spacing w:after="120"/>
      </w:pPr>
      <w:r>
        <w:t xml:space="preserve">A page that shows cards studied, quiz accuracy, and a daily study streak. Needs a study log table that records each answer with a timestamp and result, plus queries for the totals.</w:t>
      </w:r>
    </w:p>
    <w:p>
      <w:pPr>
        <w:pStyle w:val="ListParagraph"/>
        <w:numPr>
          <w:ilvl w:val="0"/>
          <w:numId w:val="2"/>
        </w:numPr>
        <w:spacing w:after="60"/>
      </w:pPr>
      <w:r>
        <w:t xml:space="preserve">Done when: studying and quizzing changes the numbers shown on the dashboard.</w:t>
      </w:r>
    </w:p>
    <w:p>
      <w:pPr>
        <w:pStyle w:val="ListParagraph"/>
        <w:numPr>
          <w:ilvl w:val="0"/>
          <w:numId w:val="2"/>
        </w:numPr>
        <w:spacing w:after="60"/>
      </w:pPr>
      <w:r>
        <w:t xml:space="preserve">Depends on: features 5 and 6, since they generate the data.</w:t>
      </w:r>
    </w:p>
    <w:p>
      <w:pPr>
        <w:pStyle w:val="Heading2"/>
        <w:spacing w:after="80" w:before="200"/>
      </w:pPr>
      <w:r>
        <w:t xml:space="preserve">9. AI-graded short answer (stretch)</w:t>
      </w:r>
    </w:p>
    <w:p>
      <w:pPr>
        <w:spacing w:after="120"/>
      </w:pPr>
      <w:r>
        <w:t xml:space="preserve">The user types a free-text answer and Gemini judges it against the reference answer with one line of feedback. Tested with mocked responses like the rest of the AI code.</w:t>
      </w:r>
    </w:p>
    <w:p>
      <w:pPr>
        <w:pStyle w:val="Heading2"/>
        <w:spacing w:after="80" w:before="200"/>
      </w:pPr>
      <w:r>
        <w:t xml:space="preserve">10. Deck export and import (stretch)</w:t>
      </w:r>
    </w:p>
    <w:p>
      <w:pPr>
        <w:spacing w:after="120"/>
      </w:pPr>
      <w:r>
        <w:t xml:space="preserve">Download a deck as CSV and load one back in. Plain file handling with validation of imported rows.</w:t>
      </w:r>
    </w:p>
    <w:p>
      <w:pPr>
        <w:pStyle w:val="Heading1"/>
        <w:spacing w:after="150" w:before="300"/>
      </w:pPr>
      <w:r>
        <w:t xml:space="preserve">4. Provisional Schedule</w:t>
      </w:r>
    </w:p>
    <w:p>
      <w:pPr>
        <w:spacing w:after="120"/>
      </w:pPr>
      <w:r>
        <w:t xml:space="preserve">Dates follow the Final Project Deadlines checklist: refactoring exercise on Nov 1, Milestone 3 on Nov 15, final presentation on Nov 29, and final submission on Dec 8. We freeze new features on Nov 13 so the last two days before Milestone 3 go to deployment and fixes.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00"/>
      </w:tblGrid>
      <w:tr>
        <w:trPr>
          <w:tblHeader/>
        </w:trPr>
        <w:tc>
          <w:tcPr>
            <w:tcW w:type="dxa" w:w="1900"/>
            <w:shd w:fill="2F5496" w:val="clear"/>
            <w:tcMar>
              <w:top w:type="dxa" w:w="80"/>
              <w:left w:type="dxa" w:w="100"/>
              <w:bottom w:type="dxa" w:w="80"/>
              <w:right w:type="dxa" w:w="100"/>
            </w:tcMar>
          </w:tcPr>
          <w:p>
            <w:r>
              <w:rPr>
                <w:b/>
                <w:bCs/>
                <w:color w:val="FFFFFF"/>
                <w:sz w:val="20"/>
                <w:szCs w:val="20"/>
              </w:rPr>
              <w:t xml:space="preserve">Week</w:t>
            </w:r>
          </w:p>
        </w:tc>
        <w:tc>
          <w:tcPr>
            <w:tcW w:type="dxa" w:w="3900"/>
            <w:shd w:fill="2F5496" w:val="clear"/>
            <w:tcMar>
              <w:top w:type="dxa" w:w="80"/>
              <w:left w:type="dxa" w:w="100"/>
              <w:bottom w:type="dxa" w:w="80"/>
              <w:right w:type="dxa" w:w="100"/>
            </w:tcMar>
          </w:tcPr>
          <w:p>
            <w:r>
              <w:rPr>
                <w:b/>
                <w:bCs/>
                <w:color w:val="FFFFFF"/>
                <w:sz w:val="20"/>
                <w:szCs w:val="20"/>
              </w:rPr>
              <w:t xml:space="preserve">Work</w:t>
            </w:r>
          </w:p>
        </w:tc>
        <w:tc>
          <w:tcPr>
            <w:tcW w:type="dxa" w:w="3200"/>
            <w:shd w:fill="2F5496" w:val="clear"/>
            <w:tcMar>
              <w:top w:type="dxa" w:w="80"/>
              <w:left w:type="dxa" w:w="100"/>
              <w:bottom w:type="dxa" w:w="80"/>
              <w:right w:type="dxa" w:w="100"/>
            </w:tcMar>
          </w:tcPr>
          <w:p>
            <w:r>
              <w:rPr>
                <w:b/>
                <w:bCs/>
                <w:color w:val="FFFFFF"/>
                <w:sz w:val="20"/>
                <w:szCs w:val="20"/>
              </w:rPr>
              <w:t xml:space="preserve">Target outcome</w:t>
            </w:r>
          </w:p>
        </w:tc>
      </w:tr>
      <w:tr>
        <w:tc>
          <w:tcPr>
            <w:tcW w:type="dxa" w:w="1900"/>
            <w:tcMar>
              <w:top w:type="dxa" w:w="80"/>
              <w:left w:type="dxa" w:w="100"/>
              <w:bottom w:type="dxa" w:w="80"/>
              <w:right w:type="dxa" w:w="100"/>
            </w:tcMar>
          </w:tcPr>
          <w:p>
            <w:r>
              <w:rPr>
                <w:b/>
                <w:bCs/>
                <w:sz w:val="20"/>
                <w:szCs w:val="20"/>
              </w:rPr>
              <w:t xml:space="preserve">Week 10
Oct 26 to Nov 1</w:t>
            </w:r>
          </w:p>
        </w:tc>
        <w:tc>
          <w:tcPr>
            <w:tcW w:type="dxa" w:w="3900"/>
            <w:tcMar>
              <w:top w:type="dxa" w:w="80"/>
              <w:left w:type="dxa" w:w="100"/>
              <w:bottom w:type="dxa" w:w="80"/>
              <w:right w:type="dxa" w:w="100"/>
            </w:tcMar>
          </w:tcPr>
          <w:p>
            <w:r>
              <w:rPr>
                <w:b w:val="false"/>
                <w:bCs w:val="false"/>
                <w:sz w:val="20"/>
                <w:szCs w:val="20"/>
              </w:rPr>
              <w:t xml:space="preserve">Refactoring exercise on a teammate's code (due Sun Nov 1). Features 1, 2, 3, 4 (CI, deck library, flip mode, retry logic). If time is short, feature 3 moves to Week 11.</w:t>
            </w:r>
          </w:p>
        </w:tc>
        <w:tc>
          <w:tcPr>
            <w:tcW w:type="dxa" w:w="3200"/>
            <w:tcMar>
              <w:top w:type="dxa" w:w="80"/>
              <w:left w:type="dxa" w:w="100"/>
              <w:bottom w:type="dxa" w:w="80"/>
              <w:right w:type="dxa" w:w="100"/>
            </w:tcMar>
          </w:tcPr>
          <w:p>
            <w:r>
              <w:rPr>
                <w:b w:val="false"/>
                <w:bCs w:val="false"/>
                <w:sz w:val="20"/>
                <w:szCs w:val="20"/>
              </w:rPr>
              <w:t xml:space="preserve">Refactoring PR submitted. Users can generate a deck and come back to it later. CI is green on main.</w:t>
            </w:r>
          </w:p>
        </w:tc>
      </w:tr>
      <w:tr>
        <w:tc>
          <w:tcPr>
            <w:tcW w:type="dxa" w:w="1900"/>
            <w:tcMar>
              <w:top w:type="dxa" w:w="80"/>
              <w:left w:type="dxa" w:w="100"/>
              <w:bottom w:type="dxa" w:w="80"/>
              <w:right w:type="dxa" w:w="100"/>
            </w:tcMar>
          </w:tcPr>
          <w:p>
            <w:r>
              <w:rPr>
                <w:b/>
                <w:bCs/>
                <w:sz w:val="20"/>
                <w:szCs w:val="20"/>
              </w:rPr>
              <w:t xml:space="preserve">Week 11
Nov 2 to 6</w:t>
            </w:r>
          </w:p>
        </w:tc>
        <w:tc>
          <w:tcPr>
            <w:tcW w:type="dxa" w:w="3900"/>
            <w:tcMar>
              <w:top w:type="dxa" w:w="80"/>
              <w:left w:type="dxa" w:w="100"/>
              <w:bottom w:type="dxa" w:w="80"/>
              <w:right w:type="dxa" w:w="100"/>
            </w:tcMar>
          </w:tcPr>
          <w:p>
            <w:r>
              <w:rPr>
                <w:b w:val="false"/>
                <w:bCs w:val="false"/>
                <w:sz w:val="20"/>
                <w:szCs w:val="20"/>
              </w:rPr>
              <w:t xml:space="preserve">Feature 5 (quiz modes) and feature 6 (spaced repetition). Start deployment prep: Dockerfile, logging, pick a host.</w:t>
            </w:r>
          </w:p>
        </w:tc>
        <w:tc>
          <w:tcPr>
            <w:tcW w:type="dxa" w:w="3200"/>
            <w:tcMar>
              <w:top w:type="dxa" w:w="80"/>
              <w:left w:type="dxa" w:w="100"/>
              <w:bottom w:type="dxa" w:w="80"/>
              <w:right w:type="dxa" w:w="100"/>
            </w:tcMar>
          </w:tcPr>
          <w:p>
            <w:r>
              <w:rPr>
                <w:b w:val="false"/>
                <w:bCs w:val="false"/>
                <w:sz w:val="20"/>
                <w:szCs w:val="20"/>
              </w:rPr>
              <w:t xml:space="preserve">Three quiz types work end to end. Cards are ordered by review date.</w:t>
            </w:r>
          </w:p>
        </w:tc>
      </w:tr>
      <w:tr>
        <w:tc>
          <w:tcPr>
            <w:tcW w:type="dxa" w:w="1900"/>
            <w:tcMar>
              <w:top w:type="dxa" w:w="80"/>
              <w:left w:type="dxa" w:w="100"/>
              <w:bottom w:type="dxa" w:w="80"/>
              <w:right w:type="dxa" w:w="100"/>
            </w:tcMar>
          </w:tcPr>
          <w:p>
            <w:r>
              <w:rPr>
                <w:b/>
                <w:bCs/>
                <w:sz w:val="20"/>
                <w:szCs w:val="20"/>
              </w:rPr>
              <w:t xml:space="preserve">Week 12
Nov 9 to 15</w:t>
            </w:r>
          </w:p>
        </w:tc>
        <w:tc>
          <w:tcPr>
            <w:tcW w:type="dxa" w:w="3900"/>
            <w:tcMar>
              <w:top w:type="dxa" w:w="80"/>
              <w:left w:type="dxa" w:w="100"/>
              <w:bottom w:type="dxa" w:w="80"/>
              <w:right w:type="dxa" w:w="100"/>
            </w:tcMar>
          </w:tcPr>
          <w:p>
            <w:r>
              <w:rPr>
                <w:b w:val="false"/>
                <w:bCs w:val="false"/>
                <w:sz w:val="20"/>
                <w:szCs w:val="20"/>
              </w:rPr>
              <w:t xml:space="preserve">Feature 7 (deploy) and feature 8 (dashboard). Milestone 3 PR with AI-assisted documentation. Feature freeze on Fri Nov 13.</w:t>
            </w:r>
          </w:p>
        </w:tc>
        <w:tc>
          <w:tcPr>
            <w:tcW w:type="dxa" w:w="3200"/>
            <w:tcMar>
              <w:top w:type="dxa" w:w="80"/>
              <w:left w:type="dxa" w:w="100"/>
              <w:bottom w:type="dxa" w:w="80"/>
              <w:right w:type="dxa" w:w="100"/>
            </w:tcMar>
          </w:tcPr>
          <w:p>
            <w:r>
              <w:rPr>
                <w:b w:val="false"/>
                <w:bCs w:val="false"/>
                <w:sz w:val="20"/>
                <w:szCs w:val="20"/>
              </w:rPr>
              <w:t xml:space="preserve">Milestone 3 submitted by Sun Nov 15: deployed app with CI/CD.</w:t>
            </w:r>
          </w:p>
        </w:tc>
      </w:tr>
      <w:tr>
        <w:tc>
          <w:tcPr>
            <w:tcW w:type="dxa" w:w="1900"/>
            <w:tcMar>
              <w:top w:type="dxa" w:w="80"/>
              <w:left w:type="dxa" w:w="100"/>
              <w:bottom w:type="dxa" w:w="80"/>
              <w:right w:type="dxa" w:w="100"/>
            </w:tcMar>
          </w:tcPr>
          <w:p>
            <w:r>
              <w:rPr>
                <w:b/>
                <w:bCs/>
                <w:sz w:val="20"/>
                <w:szCs w:val="20"/>
              </w:rPr>
              <w:t xml:space="preserve">Week 13
Nov 16 to 22</w:t>
            </w:r>
          </w:p>
        </w:tc>
        <w:tc>
          <w:tcPr>
            <w:tcW w:type="dxa" w:w="3900"/>
            <w:tcMar>
              <w:top w:type="dxa" w:w="80"/>
              <w:left w:type="dxa" w:w="100"/>
              <w:bottom w:type="dxa" w:w="80"/>
              <w:right w:type="dxa" w:w="100"/>
            </w:tcMar>
          </w:tcPr>
          <w:p>
            <w:r>
              <w:rPr>
                <w:b w:val="false"/>
                <w:bCs w:val="false"/>
                <w:sz w:val="20"/>
                <w:szCs w:val="20"/>
              </w:rPr>
              <w:t xml:space="preserve">Bug fixes, test coverage back above 80% for every module, presentation preparation and rehearsal. Stretch features 9 and 10 only if Milestone 3 is already merged.</w:t>
            </w:r>
          </w:p>
        </w:tc>
        <w:tc>
          <w:tcPr>
            <w:tcW w:type="dxa" w:w="3200"/>
            <w:tcMar>
              <w:top w:type="dxa" w:w="80"/>
              <w:left w:type="dxa" w:w="100"/>
              <w:bottom w:type="dxa" w:w="80"/>
              <w:right w:type="dxa" w:w="100"/>
            </w:tcMar>
          </w:tcPr>
          <w:p>
            <w:r>
              <w:rPr>
                <w:b w:val="false"/>
                <w:bCs w:val="false"/>
                <w:sz w:val="20"/>
                <w:szCs w:val="20"/>
              </w:rPr>
              <w:t xml:space="preserve">Stable build ready for the final presentation.</w:t>
            </w:r>
          </w:p>
        </w:tc>
      </w:tr>
      <w:tr>
        <w:tc>
          <w:tcPr>
            <w:tcW w:type="dxa" w:w="1900"/>
            <w:tcMar>
              <w:top w:type="dxa" w:w="80"/>
              <w:left w:type="dxa" w:w="100"/>
              <w:bottom w:type="dxa" w:w="80"/>
              <w:right w:type="dxa" w:w="100"/>
            </w:tcMar>
          </w:tcPr>
          <w:p>
            <w:r>
              <w:rPr>
                <w:b/>
                <w:bCs/>
                <w:sz w:val="20"/>
                <w:szCs w:val="20"/>
              </w:rPr>
              <w:t xml:space="preserve">Week 14
Nov 23 to 29</w:t>
            </w:r>
          </w:p>
        </w:tc>
        <w:tc>
          <w:tcPr>
            <w:tcW w:type="dxa" w:w="3900"/>
            <w:tcMar>
              <w:top w:type="dxa" w:w="80"/>
              <w:left w:type="dxa" w:w="100"/>
              <w:bottom w:type="dxa" w:w="80"/>
              <w:right w:type="dxa" w:w="100"/>
            </w:tcMar>
          </w:tcPr>
          <w:p>
            <w:r>
              <w:rPr>
                <w:b w:val="false"/>
                <w:bCs w:val="false"/>
                <w:sz w:val="20"/>
                <w:szCs w:val="20"/>
              </w:rPr>
              <w:t xml:space="preserve">Final presentation (due Sun Nov 29). No new features.</w:t>
            </w:r>
          </w:p>
        </w:tc>
        <w:tc>
          <w:tcPr>
            <w:tcW w:type="dxa" w:w="3200"/>
            <w:tcMar>
              <w:top w:type="dxa" w:w="80"/>
              <w:left w:type="dxa" w:w="100"/>
              <w:bottom w:type="dxa" w:w="80"/>
              <w:right w:type="dxa" w:w="100"/>
            </w:tcMar>
          </w:tcPr>
          <w:p>
            <w:r>
              <w:rPr>
                <w:b w:val="false"/>
                <w:bCs w:val="false"/>
                <w:sz w:val="20"/>
                <w:szCs w:val="20"/>
              </w:rPr>
              <w:t xml:space="preserve">Presentation delivered.</w:t>
            </w:r>
          </w:p>
        </w:tc>
      </w:tr>
      <w:tr>
        <w:tc>
          <w:tcPr>
            <w:tcW w:type="dxa" w:w="1900"/>
            <w:tcMar>
              <w:top w:type="dxa" w:w="80"/>
              <w:left w:type="dxa" w:w="100"/>
              <w:bottom w:type="dxa" w:w="80"/>
              <w:right w:type="dxa" w:w="100"/>
            </w:tcMar>
          </w:tcPr>
          <w:p>
            <w:r>
              <w:rPr>
                <w:b/>
                <w:bCs/>
                <w:sz w:val="20"/>
                <w:szCs w:val="20"/>
              </w:rPr>
              <w:t xml:space="preserve">Week 15
Nov 30 to Dec 8</w:t>
            </w:r>
          </w:p>
        </w:tc>
        <w:tc>
          <w:tcPr>
            <w:tcW w:type="dxa" w:w="3900"/>
            <w:tcMar>
              <w:top w:type="dxa" w:w="80"/>
              <w:left w:type="dxa" w:w="100"/>
              <w:bottom w:type="dxa" w:w="80"/>
              <w:right w:type="dxa" w:w="100"/>
            </w:tcMar>
          </w:tcPr>
          <w:p>
            <w:r>
              <w:rPr>
                <w:b w:val="false"/>
                <w:bCs w:val="false"/>
                <w:sz w:val="20"/>
                <w:szCs w:val="20"/>
              </w:rPr>
              <w:t xml:space="preserve">Final submission (due Tue Dec 8): repository link with documentation, AI Audit Log, and final reflection.</w:t>
            </w:r>
          </w:p>
        </w:tc>
        <w:tc>
          <w:tcPr>
            <w:tcW w:type="dxa" w:w="3200"/>
            <w:tcMar>
              <w:top w:type="dxa" w:w="80"/>
              <w:left w:type="dxa" w:w="100"/>
              <w:bottom w:type="dxa" w:w="80"/>
              <w:right w:type="dxa" w:w="100"/>
            </w:tcMar>
          </w:tcPr>
          <w:p>
            <w:r>
              <w:rPr>
                <w:b w:val="false"/>
                <w:bCs w:val="false"/>
                <w:sz w:val="20"/>
                <w:szCs w:val="20"/>
              </w:rPr>
              <w:t xml:space="preserve">Final submission complete.</w:t>
            </w:r>
          </w:p>
        </w:tc>
      </w:tr>
    </w:tbl>
    <w:p>
      <w:pPr>
        <w:spacing w:after="160"/>
      </w:pPr>
    </w:p>
    <w:p>
      <w:pPr>
        <w:pStyle w:val="Heading1"/>
        <w:spacing w:after="150" w:before="300"/>
      </w:pPr>
      <w:r>
        <w:t xml:space="preserve">5. Risks and How We Will Handle Them</w:t>
      </w:r>
    </w:p>
    <w:p>
      <w:pPr>
        <w:pStyle w:val="ListParagraph"/>
        <w:numPr>
          <w:ilvl w:val="0"/>
          <w:numId w:val="2"/>
        </w:numPr>
        <w:spacing w:after="60"/>
      </w:pPr>
      <w:r>
        <w:t xml:space="preserve">Gemini free-tier limits and outages: retry logic (feature 4), mocked tests so development never depends on the live API, and a prepared set of sample notes for demos.</w:t>
      </w:r>
    </w:p>
    <w:p>
      <w:pPr>
        <w:pStyle w:val="ListParagraph"/>
        <w:numPr>
          <w:ilvl w:val="0"/>
          <w:numId w:val="2"/>
        </w:numPr>
        <w:spacing w:after="60"/>
      </w:pPr>
      <w:r>
        <w:t xml:space="preserve">Schema changes: feature 5 and the dashboard add columns and tables. We will add a schema version check so existing databases update instead of silently missing columns.</w:t>
      </w:r>
    </w:p>
    <w:p>
      <w:pPr>
        <w:pStyle w:val="ListParagraph"/>
        <w:numPr>
          <w:ilvl w:val="0"/>
          <w:numId w:val="2"/>
        </w:numPr>
        <w:spacing w:after="60"/>
      </w:pPr>
      <w:r>
        <w:t xml:space="preserve">Merge conflicts: we hit conflict markers in app.py earlier. From now on, one teammate merges at a time, everyone pulls main before starting work, and CI must pass before merging.</w:t>
      </w:r>
    </w:p>
    <w:p>
      <w:pPr>
        <w:pStyle w:val="ListParagraph"/>
        <w:numPr>
          <w:ilvl w:val="0"/>
          <w:numId w:val="2"/>
        </w:numPr>
        <w:spacing w:after="60"/>
      </w:pPr>
      <w:r>
        <w:t xml:space="preserve">Scope creep: features 9 and 10 are stretch goals and start only after features 1 to 8 are merged and tested. If we fall behind, we cut from the bottom of the list, not the top.</w:t>
      </w:r>
    </w:p>
    <w:p>
      <w:pPr>
        <w:pStyle w:val="ListParagraph"/>
        <w:numPr>
          <w:ilvl w:val="0"/>
          <w:numId w:val="2"/>
        </w:numPr>
        <w:spacing w:after="60"/>
      </w:pPr>
      <w:r>
        <w:t xml:space="preserve">Time: all three of us have other coursework. The schedule keeps Weeks 14 and 15 free of new features, and limits Week 13 to stretch work, so that nothing risky lands near the presentation. The Nov 1 refactoring exercise also falls in our busiest feature week, so we start it early in Week 10.</w:t>
      </w:r>
    </w:p>
    <w:p>
      <w:pPr>
        <w:pStyle w:val="Heading1"/>
        <w:spacing w:after="150" w:before="300"/>
      </w:pPr>
      <w:r>
        <w:t xml:space="preserve">6. How We Hold Ourselves Accountable</w:t>
      </w:r>
    </w:p>
    <w:p>
      <w:pPr>
        <w:pStyle w:val="ListParagraph"/>
        <w:numPr>
          <w:ilvl w:val="0"/>
          <w:numId w:val="2"/>
        </w:numPr>
        <w:spacing w:after="60"/>
      </w:pPr>
      <w:r>
        <w:t xml:space="preserve">Every feature is delivered as a pull request approved by a teammate who did not write it.</w:t>
      </w:r>
    </w:p>
    <w:p>
      <w:pPr>
        <w:pStyle w:val="ListParagraph"/>
        <w:numPr>
          <w:ilvl w:val="0"/>
          <w:numId w:val="2"/>
        </w:numPr>
        <w:spacing w:after="60"/>
      </w:pPr>
      <w:r>
        <w:t xml:space="preserve">Every feature includes tests, and total backend coverage stays at or above 80 percent.</w:t>
      </w:r>
    </w:p>
    <w:p>
      <w:pPr>
        <w:pStyle w:val="ListParagraph"/>
        <w:numPr>
          <w:ilvl w:val="0"/>
          <w:numId w:val="2"/>
        </w:numPr>
        <w:spacing w:after="60"/>
      </w:pPr>
      <w:r>
        <w:t xml:space="preserve">We review this list at the start of each week, move items between weeks if needed, and update this document when the plan changes.</w:t>
      </w:r>
    </w:p>
    <w:p>
      <w:pPr>
        <w:pStyle w:val="ListParagraph"/>
        <w:numPr>
          <w:ilvl w:val="0"/>
          <w:numId w:val="2"/>
        </w:numPr>
        <w:spacing w:after="60"/>
      </w:pPr>
      <w:r>
        <w:t xml:space="preserve">Any AI-assisted work is disclosed in the PR description and added to AI_USAGE.md.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2026-10-25T22:31:16.497Z</dcterms:created>
  <dcterms:modified xsi:type="dcterms:W3CDTF">2026-10-25T22:31:16.504Z</dcterms:modified>
</cp:coreProperties>
</file>

<file path=docProps/custom.xml><?xml version="1.0" encoding="utf-8"?>
<Properties xmlns="http://schemas.openxmlformats.org/officeDocument/2006/custom-properties" xmlns:vt="http://schemas.openxmlformats.org/officeDocument/2006/docPropsVTypes"/>
</file>