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D5A4A5">
      <w:pPr>
        <w:spacing w:after="60"/>
        <w:jc w:val="center"/>
      </w:pPr>
      <w:r>
        <w:rPr>
          <w:rFonts w:hint="default"/>
          <w:b/>
          <w:bCs/>
          <w:color w:val="1F3864"/>
          <w:sz w:val="32"/>
          <w:szCs w:val="32"/>
          <w:lang w:val="en-US"/>
        </w:rPr>
        <w:t xml:space="preserve"> </w:t>
      </w:r>
      <w:bookmarkStart w:id="0" w:name="_GoBack"/>
      <w:bookmarkEnd w:id="0"/>
      <w:r>
        <w:rPr>
          <w:b/>
          <w:bCs/>
          <w:color w:val="1F3864"/>
          <w:sz w:val="32"/>
          <w:szCs w:val="32"/>
        </w:rPr>
        <w:t>Assignment 1: AI System Specification</w:t>
      </w:r>
    </w:p>
    <w:p w14:paraId="63849FA2">
      <w:pPr>
        <w:spacing w:after="60"/>
        <w:jc w:val="center"/>
      </w:pPr>
      <w:r>
        <w:rPr>
          <w:rFonts w:hint="default"/>
          <w:i/>
          <w:iCs/>
          <w:color w:val="404040"/>
          <w:sz w:val="24"/>
          <w:szCs w:val="24"/>
          <w:lang w:val="en-US"/>
        </w:rPr>
        <w:t xml:space="preserve"> </w:t>
      </w:r>
      <w:r>
        <w:rPr>
          <w:i/>
          <w:iCs/>
          <w:color w:val="404040"/>
          <w:sz w:val="24"/>
          <w:szCs w:val="24"/>
        </w:rPr>
        <w:t>PEAS Framework and Task Environment Analysis</w:t>
      </w:r>
    </w:p>
    <w:p w14:paraId="462F4A0C">
      <w:pPr>
        <w:spacing w:after="60"/>
        <w:jc w:val="center"/>
      </w:pPr>
      <w:r>
        <w:rPr>
          <w:sz w:val="22"/>
          <w:szCs w:val="22"/>
        </w:rPr>
        <w:t>Course: Introduction to Artificial Intelligence</w:t>
      </w:r>
    </w:p>
    <w:p w14:paraId="2D12EA24">
      <w:pPr>
        <w:spacing w:after="60"/>
        <w:jc w:val="center"/>
      </w:pPr>
      <w:r>
        <w:rPr>
          <w:b/>
          <w:bCs/>
          <w:sz w:val="22"/>
          <w:szCs w:val="22"/>
        </w:rPr>
        <w:t>Name: Yasir Parveez   |   Roll No: 2K23/CSM/146   |   System Selected: (G) Fraud Detection System for Digital Payments and Banking Transactions</w:t>
      </w:r>
    </w:p>
    <w:p w14:paraId="2C5C3630">
      <w:pPr>
        <w:pBdr>
          <w:bottom w:val="single" w:color="2E75B6" w:sz="6" w:space="1"/>
        </w:pBdr>
        <w:spacing w:after="160"/>
      </w:pPr>
    </w:p>
    <w:p w14:paraId="7A2264C9">
      <w:pPr>
        <w:pStyle w:val="2"/>
      </w:pPr>
      <w:r>
        <w:t>Task 1: PEAS Specification</w:t>
      </w:r>
    </w:p>
    <w:p w14:paraId="68C60047">
      <w:r>
        <w:rPr>
          <w:b/>
          <w:bCs/>
          <w:u w:val="single"/>
        </w:rPr>
        <w:t>Performance Measure</w:t>
      </w:r>
    </w:p>
    <w:p w14:paraId="3D2DDC51">
      <w:pPr>
        <w:pStyle w:val="16"/>
        <w:numPr>
          <w:ilvl w:val="0"/>
          <w:numId w:val="1"/>
        </w:numPr>
      </w:pPr>
      <w:r>
        <w:t>Fraud Detection Rate (Recall): The percentage of actual fraudulent transactions correctly flagged by the system out of all fraud cases that occurred.</w:t>
      </w:r>
    </w:p>
    <w:p w14:paraId="4733D33A">
      <w:pPr>
        <w:pStyle w:val="16"/>
        <w:numPr>
          <w:ilvl w:val="0"/>
          <w:numId w:val="1"/>
        </w:numPr>
      </w:pPr>
      <w:r>
        <w:t>False Positive Rate: The proportion of legitimate transactions incorrectly flagged as fraudulent, which directly affects customer experience and trust.</w:t>
      </w:r>
    </w:p>
    <w:p w14:paraId="54C85C27">
      <w:pPr>
        <w:pStyle w:val="16"/>
        <w:numPr>
          <w:ilvl w:val="0"/>
          <w:numId w:val="1"/>
        </w:numPr>
      </w:pPr>
      <w:r>
        <w:t>Transaction Processing Latency: The time taken (in milliseconds) to evaluate and return a risk score for a transaction, since the decision must be made before the payment is authorized.</w:t>
      </w:r>
    </w:p>
    <w:p w14:paraId="51C89F5B">
      <w:pPr>
        <w:pStyle w:val="16"/>
        <w:numPr>
          <w:ilvl w:val="0"/>
          <w:numId w:val="1"/>
        </w:numPr>
      </w:pPr>
      <w:r>
        <w:t>Financial Loss Prevented: The total monetary value of fraudulent transactions blocked over a given period, measured against the operational cost of the system.</w:t>
      </w:r>
    </w:p>
    <w:p w14:paraId="596F88AB">
      <w:pPr>
        <w:pStyle w:val="16"/>
        <w:numPr>
          <w:ilvl w:val="0"/>
          <w:numId w:val="1"/>
        </w:numPr>
      </w:pPr>
      <w:r>
        <w:t>Model Adaptability / Drift Resistance: How quickly the system adapts to new and evolving fraud patterns without requiring complete retraining.</w:t>
      </w:r>
    </w:p>
    <w:p w14:paraId="05153860">
      <w:pPr>
        <w:spacing w:before="120"/>
      </w:pPr>
      <w:r>
        <w:rPr>
          <w:b/>
          <w:bCs/>
          <w:u w:val="single"/>
        </w:rPr>
        <w:t>Environment</w:t>
      </w:r>
    </w:p>
    <w:p w14:paraId="70901A99">
      <w:r>
        <w:t>The agent operates within the digital infrastructure of a bank or payment gateway (e.g., Visa, JazzCash, or an online banking server network), processing live transaction streams from ATMs, POS terminals, mobile apps, and web portals. Key external factors include:</w:t>
      </w:r>
    </w:p>
    <w:p w14:paraId="122B40E2">
      <w:pPr>
        <w:pStyle w:val="16"/>
        <w:numPr>
          <w:ilvl w:val="0"/>
          <w:numId w:val="1"/>
        </w:numPr>
      </w:pPr>
      <w:r>
        <w:t>Transaction metadata: amount, timestamp, merchant category, location/IP address, and device fingerprint.</w:t>
      </w:r>
    </w:p>
    <w:p w14:paraId="24D849A8">
      <w:pPr>
        <w:pStyle w:val="16"/>
        <w:numPr>
          <w:ilvl w:val="0"/>
          <w:numId w:val="1"/>
        </w:numPr>
      </w:pPr>
      <w:r>
        <w:t>User behavioral history: spending patterns, typical transaction times, and historical account activity.</w:t>
      </w:r>
    </w:p>
    <w:p w14:paraId="28692053">
      <w:pPr>
        <w:pStyle w:val="16"/>
        <w:numPr>
          <w:ilvl w:val="0"/>
          <w:numId w:val="1"/>
        </w:numPr>
      </w:pPr>
      <w:r>
        <w:t>Network and third-party data feeds: shared blacklists of known fraudulent accounts, IP reputation databases, and currency exchange data.</w:t>
      </w:r>
    </w:p>
    <w:p w14:paraId="5FF8C464">
      <w:pPr>
        <w:pStyle w:val="16"/>
        <w:numPr>
          <w:ilvl w:val="0"/>
          <w:numId w:val="1"/>
        </w:numPr>
      </w:pPr>
      <w:r>
        <w:t>Regulatory environment: banking compliance rules (e.g., SBP regulations, PCI-DSS standards) that constrain how decisions are made and logged.</w:t>
      </w:r>
    </w:p>
    <w:p w14:paraId="039D2A49">
      <w:pPr>
        <w:spacing w:before="120"/>
      </w:pPr>
      <w:r>
        <w:rPr>
          <w:b/>
          <w:bCs/>
          <w:u w:val="single"/>
        </w:rPr>
        <w:t>Actuators</w:t>
      </w:r>
    </w:p>
    <w:p w14:paraId="6B715C98">
      <w:pPr>
        <w:pStyle w:val="16"/>
        <w:numPr>
          <w:ilvl w:val="0"/>
          <w:numId w:val="1"/>
        </w:numPr>
      </w:pPr>
      <w:r>
        <w:t>Transaction Blocking/Approval Module: Digitally approves, declines, or holds a transaction in real time before settlement.</w:t>
      </w:r>
    </w:p>
    <w:p w14:paraId="013F27AC">
      <w:pPr>
        <w:pStyle w:val="16"/>
        <w:numPr>
          <w:ilvl w:val="0"/>
          <w:numId w:val="1"/>
        </w:numPr>
      </w:pPr>
      <w:r>
        <w:t>Alert Generation System: Sends automated alerts (SMS, push notification, or email) to the cardholder and to the bank's fraud analyst dashboard.</w:t>
      </w:r>
    </w:p>
    <w:p w14:paraId="1B40D187">
      <w:pPr>
        <w:pStyle w:val="16"/>
        <w:numPr>
          <w:ilvl w:val="0"/>
          <w:numId w:val="1"/>
        </w:numPr>
      </w:pPr>
      <w:r>
        <w:t>Account Restriction Actuator: Temporarily freezes or flags a user account for manual review when high-risk patterns are detected.</w:t>
      </w:r>
    </w:p>
    <w:p w14:paraId="38FA383B">
      <w:pPr>
        <w:pStyle w:val="16"/>
        <w:numPr>
          <w:ilvl w:val="0"/>
          <w:numId w:val="1"/>
        </w:numPr>
      </w:pPr>
      <w:r>
        <w:t>Case Management Interface Update: Automatically creates or updates a case file in the fraud investigation queue with a risk score and supporting evidence.</w:t>
      </w:r>
    </w:p>
    <w:p w14:paraId="466B98E9">
      <w:pPr>
        <w:spacing w:before="120"/>
      </w:pPr>
      <w:r>
        <w:rPr>
          <w:b/>
          <w:bCs/>
          <w:u w:val="single"/>
        </w:rPr>
        <w:t>Sensors</w:t>
      </w:r>
    </w:p>
    <w:p w14:paraId="288C95C3">
      <w:pPr>
        <w:pStyle w:val="16"/>
        <w:numPr>
          <w:ilvl w:val="0"/>
          <w:numId w:val="1"/>
        </w:numPr>
      </w:pPr>
      <w:r>
        <w:t>Transaction Data Stream: Real-time digital input of transaction amount, currency, merchant ID, timestamp, and payment channel.</w:t>
      </w:r>
    </w:p>
    <w:p w14:paraId="577CB75B">
      <w:pPr>
        <w:pStyle w:val="16"/>
        <w:numPr>
          <w:ilvl w:val="0"/>
          <w:numId w:val="1"/>
        </w:numPr>
      </w:pPr>
      <w:r>
        <w:t>Device and Geolocation Sensors: IP address, GPS coordinates (from mobile banking apps), device ID, and browser/OS fingerprint.</w:t>
      </w:r>
    </w:p>
    <w:p w14:paraId="42452B2F">
      <w:pPr>
        <w:pStyle w:val="16"/>
        <w:numPr>
          <w:ilvl w:val="0"/>
          <w:numId w:val="1"/>
        </w:numPr>
      </w:pPr>
      <w:r>
        <w:t>Behavioral Biometric Sensors: Typing speed, touchscreen pressure patterns, and login session behavior captured through the banking app.</w:t>
      </w:r>
    </w:p>
    <w:p w14:paraId="20795F3C">
      <w:pPr>
        <w:pStyle w:val="16"/>
        <w:numPr>
          <w:ilvl w:val="0"/>
          <w:numId w:val="1"/>
        </w:numPr>
      </w:pPr>
      <w:r>
        <w:t>Historical Database Query Interface: Access to the customer's past transaction records and account profile for pattern comparison.</w:t>
      </w:r>
    </w:p>
    <w:p w14:paraId="2500E7D7">
      <w:pPr>
        <w:pStyle w:val="2"/>
        <w:spacing w:before="240"/>
      </w:pPr>
      <w:r>
        <w:t>Task 2: Environment Classification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700"/>
        <w:gridCol w:w="5260"/>
      </w:tblGrid>
      <w:tr w14:paraId="4DFE8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shd w:val="clear" w:color="auto" w:fill="DDEBF7"/>
            <w:tcMar>
              <w:top w:w="80" w:type="dxa"/>
              <w:left w:w="100" w:type="dxa"/>
              <w:bottom w:w="80" w:type="dxa"/>
              <w:right w:w="100" w:type="dxa"/>
            </w:tcMar>
          </w:tcPr>
          <w:p w14:paraId="0A96E3C7">
            <w:r>
              <w:rPr>
                <w:b/>
                <w:bCs/>
              </w:rPr>
              <w:t>Dimension</w:t>
            </w:r>
          </w:p>
        </w:tc>
        <w:tc>
          <w:tcPr>
            <w:tcW w:w="1700" w:type="dxa"/>
            <w:tcBorders>
              <w:top w:val="single" w:color="BFBFBF" w:sz="0" w:space="0"/>
              <w:left w:val="single" w:color="BFBFBF" w:sz="0" w:space="0"/>
              <w:bottom w:val="single" w:color="BFBFBF" w:sz="0" w:space="0"/>
              <w:right w:val="single" w:color="BFBFBF" w:sz="0" w:space="0"/>
            </w:tcBorders>
            <w:shd w:val="clear" w:color="auto" w:fill="DDEBF7"/>
            <w:tcMar>
              <w:top w:w="80" w:type="dxa"/>
              <w:left w:w="100" w:type="dxa"/>
              <w:bottom w:w="80" w:type="dxa"/>
              <w:right w:w="100" w:type="dxa"/>
            </w:tcMar>
          </w:tcPr>
          <w:p w14:paraId="111242D2">
            <w:r>
              <w:rPr>
                <w:b/>
                <w:bCs/>
              </w:rPr>
              <w:t>Classification</w:t>
            </w:r>
          </w:p>
        </w:tc>
        <w:tc>
          <w:tcPr>
            <w:tcW w:w="5260" w:type="dxa"/>
            <w:tcBorders>
              <w:top w:val="single" w:color="BFBFBF" w:sz="0" w:space="0"/>
              <w:left w:val="single" w:color="BFBFBF" w:sz="0" w:space="0"/>
              <w:bottom w:val="single" w:color="BFBFBF" w:sz="0" w:space="0"/>
              <w:right w:val="single" w:color="BFBFBF" w:sz="0" w:space="0"/>
            </w:tcBorders>
            <w:shd w:val="clear" w:color="auto" w:fill="DDEBF7"/>
            <w:tcMar>
              <w:top w:w="80" w:type="dxa"/>
              <w:left w:w="100" w:type="dxa"/>
              <w:bottom w:w="80" w:type="dxa"/>
              <w:right w:w="100" w:type="dxa"/>
            </w:tcMar>
          </w:tcPr>
          <w:p w14:paraId="7BB1721D">
            <w:r>
              <w:rPr>
                <w:b/>
                <w:bCs/>
              </w:rPr>
              <w:t>Justification</w:t>
            </w:r>
          </w:p>
        </w:tc>
      </w:tr>
      <w:tr w14:paraId="35CA7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tcMar>
              <w:top w:w="80" w:type="dxa"/>
              <w:left w:w="100" w:type="dxa"/>
              <w:bottom w:w="80" w:type="dxa"/>
              <w:right w:w="100" w:type="dxa"/>
            </w:tcMar>
          </w:tcPr>
          <w:p w14:paraId="075A4019">
            <w:r>
              <w:rPr>
                <w:b w:val="0"/>
                <w:bCs w:val="0"/>
              </w:rPr>
              <w:t>Fully Observable vs. Partially Observable</w:t>
            </w:r>
          </w:p>
        </w:tc>
        <w:tc>
          <w:tcPr>
            <w:tcW w:w="1700" w:type="dxa"/>
            <w:tcBorders>
              <w:top w:val="single" w:color="BFBFBF" w:sz="0" w:space="0"/>
              <w:left w:val="single" w:color="BFBFBF" w:sz="0" w:space="0"/>
              <w:bottom w:val="single" w:color="BFBFBF" w:sz="0" w:space="0"/>
              <w:right w:val="single" w:color="BFBFBF" w:sz="0" w:space="0"/>
            </w:tcBorders>
            <w:tcMar>
              <w:top w:w="80" w:type="dxa"/>
              <w:left w:w="100" w:type="dxa"/>
              <w:bottom w:w="80" w:type="dxa"/>
              <w:right w:w="100" w:type="dxa"/>
            </w:tcMar>
          </w:tcPr>
          <w:p w14:paraId="6BFDA798">
            <w:r>
              <w:rPr>
                <w:b/>
                <w:bCs/>
              </w:rPr>
              <w:t>Partially Observable</w:t>
            </w:r>
          </w:p>
        </w:tc>
        <w:tc>
          <w:tcPr>
            <w:tcW w:w="5260" w:type="dxa"/>
            <w:tcBorders>
              <w:top w:val="single" w:color="BFBFBF" w:sz="0" w:space="0"/>
              <w:left w:val="single" w:color="BFBFBF" w:sz="0" w:space="0"/>
              <w:bottom w:val="single" w:color="BFBFBF" w:sz="0" w:space="0"/>
              <w:right w:val="single" w:color="BFBFBF" w:sz="0" w:space="0"/>
            </w:tcBorders>
            <w:tcMar>
              <w:top w:w="80" w:type="dxa"/>
              <w:left w:w="100" w:type="dxa"/>
              <w:bottom w:w="80" w:type="dxa"/>
              <w:right w:w="100" w:type="dxa"/>
            </w:tcMar>
          </w:tcPr>
          <w:p w14:paraId="6A4CD81B">
            <w:r>
              <w:rPr>
                <w:b w:val="0"/>
                <w:bCs w:val="0"/>
              </w:rPr>
              <w:t>The system can only see transaction-level data and historical patterns, but it cannot directly observe the user's true intent or whether a card has been physically stolen at that exact moment.</w:t>
            </w:r>
          </w:p>
        </w:tc>
      </w:tr>
      <w:tr w14:paraId="1A392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tcMar>
              <w:top w:w="80" w:type="dxa"/>
              <w:left w:w="100" w:type="dxa"/>
              <w:bottom w:w="80" w:type="dxa"/>
              <w:right w:w="100" w:type="dxa"/>
            </w:tcMar>
          </w:tcPr>
          <w:p w14:paraId="44020CDC">
            <w:r>
              <w:rPr>
                <w:b w:val="0"/>
                <w:bCs w:val="0"/>
              </w:rPr>
              <w:t>Single-agent vs. Multi-agent</w:t>
            </w:r>
          </w:p>
        </w:tc>
        <w:tc>
          <w:tcPr>
            <w:tcW w:w="1700" w:type="dxa"/>
            <w:tcBorders>
              <w:top w:val="single" w:color="BFBFBF" w:sz="0" w:space="0"/>
              <w:left w:val="single" w:color="BFBFBF" w:sz="0" w:space="0"/>
              <w:bottom w:val="single" w:color="BFBFBF" w:sz="0" w:space="0"/>
              <w:right w:val="single" w:color="BFBFBF" w:sz="0" w:space="0"/>
            </w:tcBorders>
            <w:tcMar>
              <w:top w:w="80" w:type="dxa"/>
              <w:left w:w="100" w:type="dxa"/>
              <w:bottom w:w="80" w:type="dxa"/>
              <w:right w:w="100" w:type="dxa"/>
            </w:tcMar>
          </w:tcPr>
          <w:p w14:paraId="7224B9F0">
            <w:r>
              <w:rPr>
                <w:b/>
                <w:bCs/>
              </w:rPr>
              <w:t>Multi-agent</w:t>
            </w:r>
          </w:p>
        </w:tc>
        <w:tc>
          <w:tcPr>
            <w:tcW w:w="5260" w:type="dxa"/>
            <w:tcBorders>
              <w:top w:val="single" w:color="BFBFBF" w:sz="0" w:space="0"/>
              <w:left w:val="single" w:color="BFBFBF" w:sz="0" w:space="0"/>
              <w:bottom w:val="single" w:color="BFBFBF" w:sz="0" w:space="0"/>
              <w:right w:val="single" w:color="BFBFBF" w:sz="0" w:space="0"/>
            </w:tcBorders>
            <w:tcMar>
              <w:top w:w="80" w:type="dxa"/>
              <w:left w:w="100" w:type="dxa"/>
              <w:bottom w:w="80" w:type="dxa"/>
              <w:right w:w="100" w:type="dxa"/>
            </w:tcMar>
          </w:tcPr>
          <w:p w14:paraId="0949FC90">
            <w:r>
              <w:rPr>
                <w:b w:val="0"/>
                <w:bCs w:val="0"/>
              </w:rPr>
              <w:t>The fraud detection system operates alongside adaptive adversarial agents (fraudsters) who actively change their strategies in response to detection methods, making it a competitive multi-agent setting.</w:t>
            </w:r>
          </w:p>
        </w:tc>
      </w:tr>
      <w:tr w14:paraId="31A9D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tcMar>
              <w:top w:w="80" w:type="dxa"/>
              <w:left w:w="100" w:type="dxa"/>
              <w:bottom w:w="80" w:type="dxa"/>
              <w:right w:w="100" w:type="dxa"/>
            </w:tcMar>
          </w:tcPr>
          <w:p w14:paraId="4B7C3CFE">
            <w:r>
              <w:rPr>
                <w:b w:val="0"/>
                <w:bCs w:val="0"/>
              </w:rPr>
              <w:t>Deterministic vs. Stochastic</w:t>
            </w:r>
          </w:p>
        </w:tc>
        <w:tc>
          <w:tcPr>
            <w:tcW w:w="1700" w:type="dxa"/>
            <w:tcBorders>
              <w:top w:val="single" w:color="BFBFBF" w:sz="0" w:space="0"/>
              <w:left w:val="single" w:color="BFBFBF" w:sz="0" w:space="0"/>
              <w:bottom w:val="single" w:color="BFBFBF" w:sz="0" w:space="0"/>
              <w:right w:val="single" w:color="BFBFBF" w:sz="0" w:space="0"/>
            </w:tcBorders>
            <w:tcMar>
              <w:top w:w="80" w:type="dxa"/>
              <w:left w:w="100" w:type="dxa"/>
              <w:bottom w:w="80" w:type="dxa"/>
              <w:right w:w="100" w:type="dxa"/>
            </w:tcMar>
          </w:tcPr>
          <w:p w14:paraId="2AB5FF2F">
            <w:r>
              <w:rPr>
                <w:b/>
                <w:bCs/>
              </w:rPr>
              <w:t>Stochastic</w:t>
            </w:r>
          </w:p>
        </w:tc>
        <w:tc>
          <w:tcPr>
            <w:tcW w:w="5260" w:type="dxa"/>
            <w:tcBorders>
              <w:top w:val="single" w:color="BFBFBF" w:sz="0" w:space="0"/>
              <w:left w:val="single" w:color="BFBFBF" w:sz="0" w:space="0"/>
              <w:bottom w:val="single" w:color="BFBFBF" w:sz="0" w:space="0"/>
              <w:right w:val="single" w:color="BFBFBF" w:sz="0" w:space="0"/>
            </w:tcBorders>
            <w:tcMar>
              <w:top w:w="80" w:type="dxa"/>
              <w:left w:w="100" w:type="dxa"/>
              <w:bottom w:w="80" w:type="dxa"/>
              <w:right w:w="100" w:type="dxa"/>
            </w:tcMar>
          </w:tcPr>
          <w:p w14:paraId="0C076A30">
            <w:r>
              <w:rPr>
                <w:b w:val="0"/>
                <w:bCs w:val="0"/>
              </w:rPr>
              <w:t>Identical transaction features can correspond to either a legitimate purchase or fraud depending on hidden factors, so the same input does not always lead to the same outcome.</w:t>
            </w:r>
          </w:p>
        </w:tc>
      </w:tr>
      <w:tr w14:paraId="71A59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tcMar>
              <w:top w:w="80" w:type="dxa"/>
              <w:left w:w="100" w:type="dxa"/>
              <w:bottom w:w="80" w:type="dxa"/>
              <w:right w:w="100" w:type="dxa"/>
            </w:tcMar>
          </w:tcPr>
          <w:p w14:paraId="57C3A490">
            <w:r>
              <w:rPr>
                <w:b w:val="0"/>
                <w:bCs w:val="0"/>
              </w:rPr>
              <w:t>Episodic vs. Sequential</w:t>
            </w:r>
          </w:p>
        </w:tc>
        <w:tc>
          <w:tcPr>
            <w:tcW w:w="1700" w:type="dxa"/>
            <w:tcBorders>
              <w:top w:val="single" w:color="BFBFBF" w:sz="0" w:space="0"/>
              <w:left w:val="single" w:color="BFBFBF" w:sz="0" w:space="0"/>
              <w:bottom w:val="single" w:color="BFBFBF" w:sz="0" w:space="0"/>
              <w:right w:val="single" w:color="BFBFBF" w:sz="0" w:space="0"/>
            </w:tcBorders>
            <w:tcMar>
              <w:top w:w="80" w:type="dxa"/>
              <w:left w:w="100" w:type="dxa"/>
              <w:bottom w:w="80" w:type="dxa"/>
              <w:right w:w="100" w:type="dxa"/>
            </w:tcMar>
          </w:tcPr>
          <w:p w14:paraId="24BF9682">
            <w:r>
              <w:rPr>
                <w:b/>
                <w:bCs/>
              </w:rPr>
              <w:t>Sequential</w:t>
            </w:r>
          </w:p>
        </w:tc>
        <w:tc>
          <w:tcPr>
            <w:tcW w:w="5260" w:type="dxa"/>
            <w:tcBorders>
              <w:top w:val="single" w:color="BFBFBF" w:sz="0" w:space="0"/>
              <w:left w:val="single" w:color="BFBFBF" w:sz="0" w:space="0"/>
              <w:bottom w:val="single" w:color="BFBFBF" w:sz="0" w:space="0"/>
              <w:right w:val="single" w:color="BFBFBF" w:sz="0" w:space="0"/>
            </w:tcBorders>
            <w:tcMar>
              <w:top w:w="80" w:type="dxa"/>
              <w:left w:w="100" w:type="dxa"/>
              <w:bottom w:w="80" w:type="dxa"/>
              <w:right w:w="100" w:type="dxa"/>
            </w:tcMar>
          </w:tcPr>
          <w:p w14:paraId="024AC51F">
            <w:r>
              <w:rPr>
                <w:b w:val="0"/>
                <w:bCs w:val="0"/>
              </w:rPr>
              <w:t>Each transaction decision depends on the user's prior transaction history and account behavior, and current decisions (e.g., flagging an account) affect future evaluations.</w:t>
            </w:r>
          </w:p>
        </w:tc>
      </w:tr>
      <w:tr w14:paraId="58155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tcMar>
              <w:top w:w="80" w:type="dxa"/>
              <w:left w:w="100" w:type="dxa"/>
              <w:bottom w:w="80" w:type="dxa"/>
              <w:right w:w="100" w:type="dxa"/>
            </w:tcMar>
          </w:tcPr>
          <w:p w14:paraId="5D741FB7">
            <w:r>
              <w:rPr>
                <w:b w:val="0"/>
                <w:bCs w:val="0"/>
              </w:rPr>
              <w:t>Static vs. Dynamic</w:t>
            </w:r>
          </w:p>
        </w:tc>
        <w:tc>
          <w:tcPr>
            <w:tcW w:w="1700" w:type="dxa"/>
            <w:tcBorders>
              <w:top w:val="single" w:color="BFBFBF" w:sz="0" w:space="0"/>
              <w:left w:val="single" w:color="BFBFBF" w:sz="0" w:space="0"/>
              <w:bottom w:val="single" w:color="BFBFBF" w:sz="0" w:space="0"/>
              <w:right w:val="single" w:color="BFBFBF" w:sz="0" w:space="0"/>
            </w:tcBorders>
            <w:tcMar>
              <w:top w:w="80" w:type="dxa"/>
              <w:left w:w="100" w:type="dxa"/>
              <w:bottom w:w="80" w:type="dxa"/>
              <w:right w:w="100" w:type="dxa"/>
            </w:tcMar>
          </w:tcPr>
          <w:p w14:paraId="6140A4CA">
            <w:r>
              <w:rPr>
                <w:b/>
                <w:bCs/>
              </w:rPr>
              <w:t>Dynamic</w:t>
            </w:r>
          </w:p>
        </w:tc>
        <w:tc>
          <w:tcPr>
            <w:tcW w:w="5260" w:type="dxa"/>
            <w:tcBorders>
              <w:top w:val="single" w:color="BFBFBF" w:sz="0" w:space="0"/>
              <w:left w:val="single" w:color="BFBFBF" w:sz="0" w:space="0"/>
              <w:bottom w:val="single" w:color="BFBFBF" w:sz="0" w:space="0"/>
              <w:right w:val="single" w:color="BFBFBF" w:sz="0" w:space="0"/>
            </w:tcBorders>
            <w:tcMar>
              <w:top w:w="80" w:type="dxa"/>
              <w:left w:w="100" w:type="dxa"/>
              <w:bottom w:w="80" w:type="dxa"/>
              <w:right w:w="100" w:type="dxa"/>
            </w:tcMar>
          </w:tcPr>
          <w:p w14:paraId="237D936A">
            <w:r>
              <w:rPr>
                <w:b w:val="0"/>
                <w:bCs w:val="0"/>
              </w:rPr>
              <w:t>Fraud patterns, transaction volumes, and user behavior evolve continuously while the system is running, requiring it to adapt without pausing operations.</w:t>
            </w:r>
          </w:p>
        </w:tc>
      </w:tr>
      <w:tr w14:paraId="0BF43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0" w:space="0"/>
              <w:left w:val="single" w:color="BFBFBF" w:sz="0" w:space="0"/>
              <w:bottom w:val="single" w:color="BFBFBF" w:sz="0" w:space="0"/>
              <w:right w:val="single" w:color="BFBFBF" w:sz="0" w:space="0"/>
            </w:tcBorders>
            <w:tcMar>
              <w:top w:w="80" w:type="dxa"/>
              <w:left w:w="100" w:type="dxa"/>
              <w:bottom w:w="80" w:type="dxa"/>
              <w:right w:w="100" w:type="dxa"/>
            </w:tcMar>
          </w:tcPr>
          <w:p w14:paraId="08715309">
            <w:r>
              <w:rPr>
                <w:b w:val="0"/>
                <w:bCs w:val="0"/>
              </w:rPr>
              <w:t>Discrete vs. Continuous</w:t>
            </w:r>
          </w:p>
        </w:tc>
        <w:tc>
          <w:tcPr>
            <w:tcW w:w="1700" w:type="dxa"/>
            <w:tcBorders>
              <w:top w:val="single" w:color="BFBFBF" w:sz="0" w:space="0"/>
              <w:left w:val="single" w:color="BFBFBF" w:sz="0" w:space="0"/>
              <w:bottom w:val="single" w:color="BFBFBF" w:sz="0" w:space="0"/>
              <w:right w:val="single" w:color="BFBFBF" w:sz="0" w:space="0"/>
            </w:tcBorders>
            <w:tcMar>
              <w:top w:w="80" w:type="dxa"/>
              <w:left w:w="100" w:type="dxa"/>
              <w:bottom w:w="80" w:type="dxa"/>
              <w:right w:w="100" w:type="dxa"/>
            </w:tcMar>
          </w:tcPr>
          <w:p w14:paraId="4D3879B0">
            <w:r>
              <w:rPr>
                <w:b/>
                <w:bCs/>
              </w:rPr>
              <w:t>Continuous</w:t>
            </w:r>
          </w:p>
        </w:tc>
        <w:tc>
          <w:tcPr>
            <w:tcW w:w="5260" w:type="dxa"/>
            <w:tcBorders>
              <w:top w:val="single" w:color="BFBFBF" w:sz="0" w:space="0"/>
              <w:left w:val="single" w:color="BFBFBF" w:sz="0" w:space="0"/>
              <w:bottom w:val="single" w:color="BFBFBF" w:sz="0" w:space="0"/>
              <w:right w:val="single" w:color="BFBFBF" w:sz="0" w:space="0"/>
            </w:tcBorders>
            <w:tcMar>
              <w:top w:w="80" w:type="dxa"/>
              <w:left w:w="100" w:type="dxa"/>
              <w:bottom w:w="80" w:type="dxa"/>
              <w:right w:w="100" w:type="dxa"/>
            </w:tcMar>
          </w:tcPr>
          <w:p w14:paraId="24C85328">
            <w:r>
              <w:rPr>
                <w:b w:val="0"/>
                <w:bCs w:val="0"/>
              </w:rPr>
              <w:t>Transaction amounts, timestamps, geolocation coordinates, and risk scores are all continuous-valued inputs and outputs rather than a fixed finite set of states.</w:t>
            </w:r>
          </w:p>
        </w:tc>
      </w:tr>
    </w:tbl>
    <w:p w14:paraId="5D3781D1">
      <w:pPr>
        <w:pStyle w:val="2"/>
        <w:spacing w:before="240"/>
      </w:pPr>
      <w:r>
        <w:t>Task 3: Critical Analysis</w:t>
      </w:r>
    </w:p>
    <w:p w14:paraId="537ACA06">
      <w:r>
        <w:rPr>
          <w:b/>
          <w:bCs/>
          <w:u w:val="single"/>
        </w:rPr>
        <w:t>1. Greatest Technical Challenge</w:t>
      </w:r>
    </w:p>
    <w:p w14:paraId="538AB46C">
      <w:pPr>
        <w:spacing w:after="120"/>
      </w:pPr>
      <w:r>
        <w:t>Of the six dimensions, the Stochastic nature of the environment poses the greatest technical challenge for an AI engineer. Because fraudulent and legitimate transactions can share nearly identical feature values, the system must reason probabilistically rather than rely on fixed rules, which makes it extremely difficult to achieve both a high fraud-detection rate and a low false-positive rate simultaneously. This is compounded by the fact that genuine fraud cases are rare compared to legitimate transactions (a severe class imbalance), so the model can easily become biased toward predicting 'legitimate' for everything. Engineers must continuously retrain models, engineer new behavioral features, and use techniques like anomaly detection and ensemble learning just to keep pace with this uncertainty, all while keeping decision latency low enough for real-time payment authorization.</w:t>
      </w:r>
    </w:p>
    <w:p w14:paraId="1ADF2786">
      <w:r>
        <w:rPr>
          <w:b/>
          <w:bCs/>
          <w:u w:val="single"/>
        </w:rPr>
        <w:t>2. Utility Function and Trade-off</w:t>
      </w:r>
    </w:p>
    <w:p w14:paraId="2C8ED423">
      <w:pPr>
        <w:spacing w:after="80"/>
      </w:pPr>
      <w:r>
        <w:t>A useful utility function for this agent balances the trade-off between Fraud Prevention (catching as much fraud as possible) and Customer Experience (avoiding false declines that frustrate genuine users):</w:t>
      </w:r>
    </w:p>
    <w:p w14:paraId="29135658">
      <w:pPr>
        <w:spacing w:after="80"/>
        <w:jc w:val="center"/>
      </w:pPr>
      <w:r>
        <w:rPr>
          <w:b/>
          <w:bCs/>
          <w:i/>
          <w:iCs/>
        </w:rPr>
        <w:t>U = 0.7 × (Fraud_Caught) − 0.3 × (False_Positive_Rate)</w:t>
      </w:r>
    </w:p>
    <w:p w14:paraId="6FD71111">
      <w:pPr>
        <w:spacing w:after="120"/>
      </w:pPr>
      <w:r>
        <w:t>Here, Fraud_Caught represents the proportion of true fraudulent transactions correctly blocked, while False_Positive_Rate represents the proportion of legitimate transactions wrongly declined. If the weight on the false-positive term were doubled (from 0.3 to 0.6, with the fraud-catching weight adjusted accordingly), the agent's behavior would shift toward a more conservative, customer-friendly strategy: it would raise its confidence threshold before blocking a transaction, allowing more borderline transactions to pass through. This would reduce customer complaints and account freezes, but it would also let more actual fraud slip through undetected, illustrating the classic security-versus-convenience trade-off that the bank must tune based on its risk appetite.</w:t>
      </w:r>
    </w:p>
    <w:p w14:paraId="039D2E45">
      <w:pPr>
        <w:pStyle w:val="2"/>
        <w:spacing w:before="120" w:after="80"/>
      </w:pPr>
      <w:r>
        <w:t>Task 4: Structured Representation (JSON)</w:t>
      </w:r>
    </w:p>
    <w:p w14:paraId="3A03EFA8">
      <w:pPr>
        <w:spacing w:after="120"/>
      </w:pPr>
      <w:r>
        <w:t>The PEAS specification and environment classification above are represented below in a single, valid JSON object for machine-readable storage.</w:t>
      </w:r>
    </w:p>
    <w:p w14:paraId="1088ED7E">
      <w:pPr>
        <w:shd w:val="clear" w:fill="F2F2F2"/>
        <w:spacing w:after="0" w:line="200" w:lineRule="auto"/>
      </w:pPr>
      <w:r>
        <w:rPr>
          <w:rFonts w:ascii="Consolas" w:hAnsi="Consolas" w:eastAsia="Consolas" w:cs="Consolas"/>
          <w:sz w:val="15"/>
          <w:szCs w:val="15"/>
        </w:rPr>
        <w:t>{</w:t>
      </w:r>
    </w:p>
    <w:p w14:paraId="11A5D18A">
      <w:pPr>
        <w:shd w:val="clear" w:fill="F2F2F2"/>
        <w:spacing w:after="0" w:line="200" w:lineRule="auto"/>
      </w:pPr>
      <w:r>
        <w:rPr>
          <w:rFonts w:ascii="Consolas" w:hAnsi="Consolas" w:eastAsia="Consolas" w:cs="Consolas"/>
          <w:sz w:val="15"/>
          <w:szCs w:val="15"/>
        </w:rPr>
        <w:t xml:space="preserve">  "system_name": "Fraud Detection System for Digital Payments and Banking Transactions",</w:t>
      </w:r>
    </w:p>
    <w:p w14:paraId="6AF021E6">
      <w:pPr>
        <w:shd w:val="clear" w:fill="F2F2F2"/>
        <w:spacing w:after="0" w:line="200" w:lineRule="auto"/>
      </w:pPr>
      <w:r>
        <w:rPr>
          <w:rFonts w:ascii="Consolas" w:hAnsi="Consolas" w:eastAsia="Consolas" w:cs="Consolas"/>
          <w:sz w:val="15"/>
          <w:szCs w:val="15"/>
        </w:rPr>
        <w:t xml:space="preserve">  "peas": {</w:t>
      </w:r>
    </w:p>
    <w:p w14:paraId="5C01094B">
      <w:pPr>
        <w:shd w:val="clear" w:fill="F2F2F2"/>
        <w:spacing w:after="0" w:line="200" w:lineRule="auto"/>
      </w:pPr>
      <w:r>
        <w:rPr>
          <w:rFonts w:ascii="Consolas" w:hAnsi="Consolas" w:eastAsia="Consolas" w:cs="Consolas"/>
          <w:sz w:val="15"/>
          <w:szCs w:val="15"/>
        </w:rPr>
        <w:t xml:space="preserve">    "performance_measures": [</w:t>
      </w:r>
    </w:p>
    <w:p w14:paraId="5C8D7FC0">
      <w:pPr>
        <w:shd w:val="clear" w:fill="F2F2F2"/>
        <w:spacing w:after="0" w:line="200" w:lineRule="auto"/>
      </w:pPr>
      <w:r>
        <w:rPr>
          <w:rFonts w:ascii="Consolas" w:hAnsi="Consolas" w:eastAsia="Consolas" w:cs="Consolas"/>
          <w:sz w:val="15"/>
          <w:szCs w:val="15"/>
        </w:rPr>
        <w:t xml:space="preserve">      "fraud_detection_recall",</w:t>
      </w:r>
    </w:p>
    <w:p w14:paraId="3120B756">
      <w:pPr>
        <w:shd w:val="clear" w:fill="F2F2F2"/>
        <w:spacing w:after="0" w:line="200" w:lineRule="auto"/>
      </w:pPr>
      <w:r>
        <w:rPr>
          <w:rFonts w:ascii="Consolas" w:hAnsi="Consolas" w:eastAsia="Consolas" w:cs="Consolas"/>
          <w:sz w:val="15"/>
          <w:szCs w:val="15"/>
        </w:rPr>
        <w:t xml:space="preserve">      "false_positive_rate",</w:t>
      </w:r>
    </w:p>
    <w:p w14:paraId="128C7850">
      <w:pPr>
        <w:shd w:val="clear" w:fill="F2F2F2"/>
        <w:spacing w:after="0" w:line="200" w:lineRule="auto"/>
      </w:pPr>
      <w:r>
        <w:rPr>
          <w:rFonts w:ascii="Consolas" w:hAnsi="Consolas" w:eastAsia="Consolas" w:cs="Consolas"/>
          <w:sz w:val="15"/>
          <w:szCs w:val="15"/>
        </w:rPr>
        <w:t xml:space="preserve">      "transaction_latency_ms",</w:t>
      </w:r>
    </w:p>
    <w:p w14:paraId="0E52C21F">
      <w:pPr>
        <w:shd w:val="clear" w:fill="F2F2F2"/>
        <w:spacing w:after="0" w:line="200" w:lineRule="auto"/>
      </w:pPr>
      <w:r>
        <w:rPr>
          <w:rFonts w:ascii="Consolas" w:hAnsi="Consolas" w:eastAsia="Consolas" w:cs="Consolas"/>
          <w:sz w:val="15"/>
          <w:szCs w:val="15"/>
        </w:rPr>
        <w:t xml:space="preserve">      "financial_loss_prevented",</w:t>
      </w:r>
    </w:p>
    <w:p w14:paraId="30B302F8">
      <w:pPr>
        <w:shd w:val="clear" w:fill="F2F2F2"/>
        <w:spacing w:after="0" w:line="200" w:lineRule="auto"/>
      </w:pPr>
      <w:r>
        <w:rPr>
          <w:rFonts w:ascii="Consolas" w:hAnsi="Consolas" w:eastAsia="Consolas" w:cs="Consolas"/>
          <w:sz w:val="15"/>
          <w:szCs w:val="15"/>
        </w:rPr>
        <w:t xml:space="preserve">      "model_drift_adaptability"</w:t>
      </w:r>
    </w:p>
    <w:p w14:paraId="39BB3D3D">
      <w:pPr>
        <w:shd w:val="clear" w:fill="F2F2F2"/>
        <w:spacing w:after="0" w:line="200" w:lineRule="auto"/>
      </w:pPr>
      <w:r>
        <w:rPr>
          <w:rFonts w:ascii="Consolas" w:hAnsi="Consolas" w:eastAsia="Consolas" w:cs="Consolas"/>
          <w:sz w:val="15"/>
          <w:szCs w:val="15"/>
        </w:rPr>
        <w:t xml:space="preserve">    ],</w:t>
      </w:r>
    </w:p>
    <w:p w14:paraId="3F3EDF78">
      <w:pPr>
        <w:shd w:val="clear" w:fill="F2F2F2"/>
        <w:spacing w:after="0" w:line="200" w:lineRule="auto"/>
      </w:pPr>
      <w:r>
        <w:rPr>
          <w:rFonts w:ascii="Consolas" w:hAnsi="Consolas" w:eastAsia="Consolas" w:cs="Consolas"/>
          <w:sz w:val="15"/>
          <w:szCs w:val="15"/>
        </w:rPr>
        <w:t xml:space="preserve">    "environment": "Digital banking and payment gateway infrastructure processing real-time transaction streams from ATMs, POS terminals, mobile apps, and web portals",</w:t>
      </w:r>
    </w:p>
    <w:p w14:paraId="7E3CAC32">
      <w:pPr>
        <w:shd w:val="clear" w:fill="F2F2F2"/>
        <w:spacing w:after="0" w:line="200" w:lineRule="auto"/>
      </w:pPr>
      <w:r>
        <w:rPr>
          <w:rFonts w:ascii="Consolas" w:hAnsi="Consolas" w:eastAsia="Consolas" w:cs="Consolas"/>
          <w:sz w:val="15"/>
          <w:szCs w:val="15"/>
        </w:rPr>
        <w:t xml:space="preserve">    "actuators": [</w:t>
      </w:r>
    </w:p>
    <w:p w14:paraId="3DC980AF">
      <w:pPr>
        <w:shd w:val="clear" w:fill="F2F2F2"/>
        <w:spacing w:after="0" w:line="200" w:lineRule="auto"/>
      </w:pPr>
      <w:r>
        <w:rPr>
          <w:rFonts w:ascii="Consolas" w:hAnsi="Consolas" w:eastAsia="Consolas" w:cs="Consolas"/>
          <w:sz w:val="15"/>
          <w:szCs w:val="15"/>
        </w:rPr>
        <w:t xml:space="preserve">      "transaction_block_approve_module",</w:t>
      </w:r>
    </w:p>
    <w:p w14:paraId="63087F07">
      <w:pPr>
        <w:shd w:val="clear" w:fill="F2F2F2"/>
        <w:spacing w:after="0" w:line="200" w:lineRule="auto"/>
      </w:pPr>
      <w:r>
        <w:rPr>
          <w:rFonts w:ascii="Consolas" w:hAnsi="Consolas" w:eastAsia="Consolas" w:cs="Consolas"/>
          <w:sz w:val="15"/>
          <w:szCs w:val="15"/>
        </w:rPr>
        <w:t xml:space="preserve">      "alert_notification_system",</w:t>
      </w:r>
    </w:p>
    <w:p w14:paraId="269342D6">
      <w:pPr>
        <w:shd w:val="clear" w:fill="F2F2F2"/>
        <w:spacing w:after="0" w:line="200" w:lineRule="auto"/>
      </w:pPr>
      <w:r>
        <w:rPr>
          <w:rFonts w:ascii="Consolas" w:hAnsi="Consolas" w:eastAsia="Consolas" w:cs="Consolas"/>
          <w:sz w:val="15"/>
          <w:szCs w:val="15"/>
        </w:rPr>
        <w:t xml:space="preserve">      "account_restriction_module",</w:t>
      </w:r>
    </w:p>
    <w:p w14:paraId="0BB95BDB">
      <w:pPr>
        <w:shd w:val="clear" w:fill="F2F2F2"/>
        <w:spacing w:after="0" w:line="200" w:lineRule="auto"/>
      </w:pPr>
      <w:r>
        <w:rPr>
          <w:rFonts w:ascii="Consolas" w:hAnsi="Consolas" w:eastAsia="Consolas" w:cs="Consolas"/>
          <w:sz w:val="15"/>
          <w:szCs w:val="15"/>
        </w:rPr>
        <w:t xml:space="preserve">      "fraud_case_management_update"</w:t>
      </w:r>
    </w:p>
    <w:p w14:paraId="1D63D008">
      <w:pPr>
        <w:shd w:val="clear" w:fill="F2F2F2"/>
        <w:spacing w:after="0" w:line="200" w:lineRule="auto"/>
      </w:pPr>
      <w:r>
        <w:rPr>
          <w:rFonts w:ascii="Consolas" w:hAnsi="Consolas" w:eastAsia="Consolas" w:cs="Consolas"/>
          <w:sz w:val="15"/>
          <w:szCs w:val="15"/>
        </w:rPr>
        <w:t xml:space="preserve">    ],</w:t>
      </w:r>
    </w:p>
    <w:p w14:paraId="23FEE8AD">
      <w:pPr>
        <w:shd w:val="clear" w:fill="F2F2F2"/>
        <w:spacing w:after="0" w:line="200" w:lineRule="auto"/>
      </w:pPr>
      <w:r>
        <w:rPr>
          <w:rFonts w:ascii="Consolas" w:hAnsi="Consolas" w:eastAsia="Consolas" w:cs="Consolas"/>
          <w:sz w:val="15"/>
          <w:szCs w:val="15"/>
        </w:rPr>
        <w:t xml:space="preserve">    "sensors": [</w:t>
      </w:r>
    </w:p>
    <w:p w14:paraId="7D13498F">
      <w:pPr>
        <w:shd w:val="clear" w:fill="F2F2F2"/>
        <w:spacing w:after="0" w:line="200" w:lineRule="auto"/>
      </w:pPr>
      <w:r>
        <w:rPr>
          <w:rFonts w:ascii="Consolas" w:hAnsi="Consolas" w:eastAsia="Consolas" w:cs="Consolas"/>
          <w:sz w:val="15"/>
          <w:szCs w:val="15"/>
        </w:rPr>
        <w:t xml:space="preserve">      "transaction_data_stream",</w:t>
      </w:r>
    </w:p>
    <w:p w14:paraId="3E56B833">
      <w:pPr>
        <w:shd w:val="clear" w:fill="F2F2F2"/>
        <w:spacing w:after="0" w:line="200" w:lineRule="auto"/>
      </w:pPr>
      <w:r>
        <w:rPr>
          <w:rFonts w:ascii="Consolas" w:hAnsi="Consolas" w:eastAsia="Consolas" w:cs="Consolas"/>
          <w:sz w:val="15"/>
          <w:szCs w:val="15"/>
        </w:rPr>
        <w:t xml:space="preserve">      "device_geolocation_sensor",</w:t>
      </w:r>
    </w:p>
    <w:p w14:paraId="39252C76">
      <w:pPr>
        <w:shd w:val="clear" w:fill="F2F2F2"/>
        <w:spacing w:after="0" w:line="200" w:lineRule="auto"/>
      </w:pPr>
      <w:r>
        <w:rPr>
          <w:rFonts w:ascii="Consolas" w:hAnsi="Consolas" w:eastAsia="Consolas" w:cs="Consolas"/>
          <w:sz w:val="15"/>
          <w:szCs w:val="15"/>
        </w:rPr>
        <w:t xml:space="preserve">      "behavioral_biometric_sensor",</w:t>
      </w:r>
    </w:p>
    <w:p w14:paraId="42099683">
      <w:pPr>
        <w:shd w:val="clear" w:fill="F2F2F2"/>
        <w:spacing w:after="0" w:line="200" w:lineRule="auto"/>
      </w:pPr>
      <w:r>
        <w:rPr>
          <w:rFonts w:ascii="Consolas" w:hAnsi="Consolas" w:eastAsia="Consolas" w:cs="Consolas"/>
          <w:sz w:val="15"/>
          <w:szCs w:val="15"/>
        </w:rPr>
        <w:t xml:space="preserve">      "historical_account_database"</w:t>
      </w:r>
    </w:p>
    <w:p w14:paraId="6F7EFEB5">
      <w:pPr>
        <w:shd w:val="clear" w:fill="F2F2F2"/>
        <w:spacing w:after="0" w:line="200" w:lineRule="auto"/>
      </w:pPr>
      <w:r>
        <w:rPr>
          <w:rFonts w:ascii="Consolas" w:hAnsi="Consolas" w:eastAsia="Consolas" w:cs="Consolas"/>
          <w:sz w:val="15"/>
          <w:szCs w:val="15"/>
        </w:rPr>
        <w:t xml:space="preserve">    ]</w:t>
      </w:r>
    </w:p>
    <w:p w14:paraId="3C2EAB03">
      <w:pPr>
        <w:shd w:val="clear" w:fill="F2F2F2"/>
        <w:spacing w:after="0" w:line="200" w:lineRule="auto"/>
      </w:pPr>
      <w:r>
        <w:rPr>
          <w:rFonts w:ascii="Consolas" w:hAnsi="Consolas" w:eastAsia="Consolas" w:cs="Consolas"/>
          <w:sz w:val="15"/>
          <w:szCs w:val="15"/>
        </w:rPr>
        <w:t xml:space="preserve">  },</w:t>
      </w:r>
    </w:p>
    <w:p w14:paraId="6A8E212B">
      <w:pPr>
        <w:shd w:val="clear" w:fill="F2F2F2"/>
        <w:spacing w:after="0" w:line="200" w:lineRule="auto"/>
      </w:pPr>
      <w:r>
        <w:rPr>
          <w:rFonts w:ascii="Consolas" w:hAnsi="Consolas" w:eastAsia="Consolas" w:cs="Consolas"/>
          <w:sz w:val="15"/>
          <w:szCs w:val="15"/>
        </w:rPr>
        <w:t xml:space="preserve">  "environment_classification": {</w:t>
      </w:r>
    </w:p>
    <w:p w14:paraId="3B6F7525">
      <w:pPr>
        <w:shd w:val="clear" w:fill="F2F2F2"/>
        <w:spacing w:after="0" w:line="200" w:lineRule="auto"/>
      </w:pPr>
      <w:r>
        <w:rPr>
          <w:rFonts w:ascii="Consolas" w:hAnsi="Consolas" w:eastAsia="Consolas" w:cs="Consolas"/>
          <w:sz w:val="15"/>
          <w:szCs w:val="15"/>
        </w:rPr>
        <w:t xml:space="preserve">    "observability": {</w:t>
      </w:r>
    </w:p>
    <w:p w14:paraId="780A0366">
      <w:pPr>
        <w:shd w:val="clear" w:fill="F2F2F2"/>
        <w:spacing w:after="0" w:line="200" w:lineRule="auto"/>
      </w:pPr>
      <w:r>
        <w:rPr>
          <w:rFonts w:ascii="Consolas" w:hAnsi="Consolas" w:eastAsia="Consolas" w:cs="Consolas"/>
          <w:sz w:val="15"/>
          <w:szCs w:val="15"/>
        </w:rPr>
        <w:t xml:space="preserve">      "choice": "Partially Observable",</w:t>
      </w:r>
    </w:p>
    <w:p w14:paraId="1FBB08E0">
      <w:pPr>
        <w:shd w:val="clear" w:fill="F2F2F2"/>
        <w:spacing w:after="0" w:line="200" w:lineRule="auto"/>
      </w:pPr>
      <w:r>
        <w:rPr>
          <w:rFonts w:ascii="Consolas" w:hAnsi="Consolas" w:eastAsia="Consolas" w:cs="Consolas"/>
          <w:sz w:val="15"/>
          <w:szCs w:val="15"/>
        </w:rPr>
        <w:t xml:space="preserve">      "justification": "The system cannot directly observe the true intent of the user or whether a card was physically stolen."</w:t>
      </w:r>
    </w:p>
    <w:p w14:paraId="246CCC3D">
      <w:pPr>
        <w:shd w:val="clear" w:fill="F2F2F2"/>
        <w:spacing w:after="0" w:line="200" w:lineRule="auto"/>
      </w:pPr>
      <w:r>
        <w:rPr>
          <w:rFonts w:ascii="Consolas" w:hAnsi="Consolas" w:eastAsia="Consolas" w:cs="Consolas"/>
          <w:sz w:val="15"/>
          <w:szCs w:val="15"/>
        </w:rPr>
        <w:t xml:space="preserve">    },</w:t>
      </w:r>
    </w:p>
    <w:p w14:paraId="6ADEAEB4">
      <w:pPr>
        <w:shd w:val="clear" w:fill="F2F2F2"/>
        <w:spacing w:after="0" w:line="200" w:lineRule="auto"/>
      </w:pPr>
      <w:r>
        <w:rPr>
          <w:rFonts w:ascii="Consolas" w:hAnsi="Consolas" w:eastAsia="Consolas" w:cs="Consolas"/>
          <w:sz w:val="15"/>
          <w:szCs w:val="15"/>
        </w:rPr>
        <w:t xml:space="preserve">    "agents": {</w:t>
      </w:r>
    </w:p>
    <w:p w14:paraId="141506D9">
      <w:pPr>
        <w:shd w:val="clear" w:fill="F2F2F2"/>
        <w:spacing w:after="0" w:line="200" w:lineRule="auto"/>
      </w:pPr>
      <w:r>
        <w:rPr>
          <w:rFonts w:ascii="Consolas" w:hAnsi="Consolas" w:eastAsia="Consolas" w:cs="Consolas"/>
          <w:sz w:val="15"/>
          <w:szCs w:val="15"/>
        </w:rPr>
        <w:t xml:space="preserve">      "choice": "Multi-agent",</w:t>
      </w:r>
    </w:p>
    <w:p w14:paraId="087A4002">
      <w:pPr>
        <w:shd w:val="clear" w:fill="F2F2F2"/>
        <w:spacing w:after="0" w:line="200" w:lineRule="auto"/>
      </w:pPr>
      <w:r>
        <w:rPr>
          <w:rFonts w:ascii="Consolas" w:hAnsi="Consolas" w:eastAsia="Consolas" w:cs="Consolas"/>
          <w:sz w:val="15"/>
          <w:szCs w:val="15"/>
        </w:rPr>
        <w:t xml:space="preserve">      "justification": "The system operates against adaptive adversarial agents (fraudsters) who change strategies over time."</w:t>
      </w:r>
    </w:p>
    <w:p w14:paraId="2916E697">
      <w:pPr>
        <w:shd w:val="clear" w:fill="F2F2F2"/>
        <w:spacing w:after="0" w:line="200" w:lineRule="auto"/>
      </w:pPr>
      <w:r>
        <w:rPr>
          <w:rFonts w:ascii="Consolas" w:hAnsi="Consolas" w:eastAsia="Consolas" w:cs="Consolas"/>
          <w:sz w:val="15"/>
          <w:szCs w:val="15"/>
        </w:rPr>
        <w:t xml:space="preserve">    },</w:t>
      </w:r>
    </w:p>
    <w:p w14:paraId="45A5B196">
      <w:pPr>
        <w:shd w:val="clear" w:fill="F2F2F2"/>
        <w:spacing w:after="0" w:line="200" w:lineRule="auto"/>
      </w:pPr>
      <w:r>
        <w:rPr>
          <w:rFonts w:ascii="Consolas" w:hAnsi="Consolas" w:eastAsia="Consolas" w:cs="Consolas"/>
          <w:sz w:val="15"/>
          <w:szCs w:val="15"/>
        </w:rPr>
        <w:t xml:space="preserve">    "determinism": {</w:t>
      </w:r>
    </w:p>
    <w:p w14:paraId="4E2E9D91">
      <w:pPr>
        <w:shd w:val="clear" w:fill="F2F2F2"/>
        <w:spacing w:after="0" w:line="200" w:lineRule="auto"/>
      </w:pPr>
      <w:r>
        <w:rPr>
          <w:rFonts w:ascii="Consolas" w:hAnsi="Consolas" w:eastAsia="Consolas" w:cs="Consolas"/>
          <w:sz w:val="15"/>
          <w:szCs w:val="15"/>
        </w:rPr>
        <w:t xml:space="preserve">      "choice": "Stochastic",</w:t>
      </w:r>
    </w:p>
    <w:p w14:paraId="0B429854">
      <w:pPr>
        <w:shd w:val="clear" w:fill="F2F2F2"/>
        <w:spacing w:after="0" w:line="200" w:lineRule="auto"/>
      </w:pPr>
      <w:r>
        <w:rPr>
          <w:rFonts w:ascii="Consolas" w:hAnsi="Consolas" w:eastAsia="Consolas" w:cs="Consolas"/>
          <w:sz w:val="15"/>
          <w:szCs w:val="15"/>
        </w:rPr>
        <w:t xml:space="preserve">      "justification": "Identical transaction features can result in either a legitimate or fraudulent outcome depending on hidden factors."</w:t>
      </w:r>
    </w:p>
    <w:p w14:paraId="51CC6D8F">
      <w:pPr>
        <w:shd w:val="clear" w:fill="F2F2F2"/>
        <w:spacing w:after="0" w:line="200" w:lineRule="auto"/>
      </w:pPr>
      <w:r>
        <w:rPr>
          <w:rFonts w:ascii="Consolas" w:hAnsi="Consolas" w:eastAsia="Consolas" w:cs="Consolas"/>
          <w:sz w:val="15"/>
          <w:szCs w:val="15"/>
        </w:rPr>
        <w:t xml:space="preserve">    },</w:t>
      </w:r>
    </w:p>
    <w:p w14:paraId="2EC20CE5">
      <w:pPr>
        <w:shd w:val="clear" w:fill="F2F2F2"/>
        <w:spacing w:after="0" w:line="200" w:lineRule="auto"/>
      </w:pPr>
      <w:r>
        <w:rPr>
          <w:rFonts w:ascii="Consolas" w:hAnsi="Consolas" w:eastAsia="Consolas" w:cs="Consolas"/>
          <w:sz w:val="15"/>
          <w:szCs w:val="15"/>
        </w:rPr>
        <w:t xml:space="preserve">    "episodicity": {</w:t>
      </w:r>
    </w:p>
    <w:p w14:paraId="09051117">
      <w:pPr>
        <w:shd w:val="clear" w:fill="F2F2F2"/>
        <w:spacing w:after="0" w:line="200" w:lineRule="auto"/>
      </w:pPr>
      <w:r>
        <w:rPr>
          <w:rFonts w:ascii="Consolas" w:hAnsi="Consolas" w:eastAsia="Consolas" w:cs="Consolas"/>
          <w:sz w:val="15"/>
          <w:szCs w:val="15"/>
        </w:rPr>
        <w:t xml:space="preserve">      "choice": "Sequential",</w:t>
      </w:r>
    </w:p>
    <w:p w14:paraId="04A1EDE6">
      <w:pPr>
        <w:shd w:val="clear" w:fill="F2F2F2"/>
        <w:spacing w:after="0" w:line="200" w:lineRule="auto"/>
      </w:pPr>
      <w:r>
        <w:rPr>
          <w:rFonts w:ascii="Consolas" w:hAnsi="Consolas" w:eastAsia="Consolas" w:cs="Consolas"/>
          <w:sz w:val="15"/>
          <w:szCs w:val="15"/>
        </w:rPr>
        <w:t xml:space="preserve">      "justification": "Each decision depends on prior account history, and current actions affect future evaluations."</w:t>
      </w:r>
    </w:p>
    <w:p w14:paraId="2C38529E">
      <w:pPr>
        <w:shd w:val="clear" w:fill="F2F2F2"/>
        <w:spacing w:after="0" w:line="200" w:lineRule="auto"/>
      </w:pPr>
      <w:r>
        <w:rPr>
          <w:rFonts w:ascii="Consolas" w:hAnsi="Consolas" w:eastAsia="Consolas" w:cs="Consolas"/>
          <w:sz w:val="15"/>
          <w:szCs w:val="15"/>
        </w:rPr>
        <w:t xml:space="preserve">    },</w:t>
      </w:r>
    </w:p>
    <w:p w14:paraId="2E6E7DEF">
      <w:pPr>
        <w:shd w:val="clear" w:fill="F2F2F2"/>
        <w:spacing w:after="0" w:line="200" w:lineRule="auto"/>
      </w:pPr>
      <w:r>
        <w:rPr>
          <w:rFonts w:ascii="Consolas" w:hAnsi="Consolas" w:eastAsia="Consolas" w:cs="Consolas"/>
          <w:sz w:val="15"/>
          <w:szCs w:val="15"/>
        </w:rPr>
        <w:t xml:space="preserve">    "dynamics": {</w:t>
      </w:r>
    </w:p>
    <w:p w14:paraId="19EA05D5">
      <w:pPr>
        <w:shd w:val="clear" w:fill="F2F2F2"/>
        <w:spacing w:after="0" w:line="200" w:lineRule="auto"/>
      </w:pPr>
      <w:r>
        <w:rPr>
          <w:rFonts w:ascii="Consolas" w:hAnsi="Consolas" w:eastAsia="Consolas" w:cs="Consolas"/>
          <w:sz w:val="15"/>
          <w:szCs w:val="15"/>
        </w:rPr>
        <w:t xml:space="preserve">      "choice": "Dynamic",</w:t>
      </w:r>
    </w:p>
    <w:p w14:paraId="56799960">
      <w:pPr>
        <w:shd w:val="clear" w:fill="F2F2F2"/>
        <w:spacing w:after="0" w:line="200" w:lineRule="auto"/>
      </w:pPr>
      <w:r>
        <w:rPr>
          <w:rFonts w:ascii="Consolas" w:hAnsi="Consolas" w:eastAsia="Consolas" w:cs="Consolas"/>
          <w:sz w:val="15"/>
          <w:szCs w:val="15"/>
        </w:rPr>
        <w:t xml:space="preserve">      "justification": "Fraud patterns and user behavior continuously evolve while the system operates."</w:t>
      </w:r>
    </w:p>
    <w:p w14:paraId="147F4B82">
      <w:pPr>
        <w:shd w:val="clear" w:fill="F2F2F2"/>
        <w:spacing w:after="0" w:line="200" w:lineRule="auto"/>
      </w:pPr>
      <w:r>
        <w:rPr>
          <w:rFonts w:ascii="Consolas" w:hAnsi="Consolas" w:eastAsia="Consolas" w:cs="Consolas"/>
          <w:sz w:val="15"/>
          <w:szCs w:val="15"/>
        </w:rPr>
        <w:t xml:space="preserve">    },</w:t>
      </w:r>
    </w:p>
    <w:p w14:paraId="321D2B8B">
      <w:pPr>
        <w:shd w:val="clear" w:fill="F2F2F2"/>
        <w:spacing w:after="0" w:line="200" w:lineRule="auto"/>
      </w:pPr>
      <w:r>
        <w:rPr>
          <w:rFonts w:ascii="Consolas" w:hAnsi="Consolas" w:eastAsia="Consolas" w:cs="Consolas"/>
          <w:sz w:val="15"/>
          <w:szCs w:val="15"/>
        </w:rPr>
        <w:t xml:space="preserve">    "discreteness": {</w:t>
      </w:r>
    </w:p>
    <w:p w14:paraId="2FA495D6">
      <w:pPr>
        <w:shd w:val="clear" w:fill="F2F2F2"/>
        <w:spacing w:after="0" w:line="200" w:lineRule="auto"/>
      </w:pPr>
      <w:r>
        <w:rPr>
          <w:rFonts w:ascii="Consolas" w:hAnsi="Consolas" w:eastAsia="Consolas" w:cs="Consolas"/>
          <w:sz w:val="15"/>
          <w:szCs w:val="15"/>
        </w:rPr>
        <w:t xml:space="preserve">      "choice": "Continuous",</w:t>
      </w:r>
    </w:p>
    <w:p w14:paraId="4C15D709">
      <w:pPr>
        <w:shd w:val="clear" w:fill="F2F2F2"/>
        <w:spacing w:after="0" w:line="200" w:lineRule="auto"/>
      </w:pPr>
      <w:r>
        <w:rPr>
          <w:rFonts w:ascii="Consolas" w:hAnsi="Consolas" w:eastAsia="Consolas" w:cs="Consolas"/>
          <w:sz w:val="15"/>
          <w:szCs w:val="15"/>
        </w:rPr>
        <w:t xml:space="preserve">      "justification": "Transaction amounts, timestamps, coordinates, and risk scores are continuous-valued."</w:t>
      </w:r>
    </w:p>
    <w:p w14:paraId="3086A198">
      <w:pPr>
        <w:shd w:val="clear" w:fill="F2F2F2"/>
        <w:spacing w:after="0" w:line="200" w:lineRule="auto"/>
      </w:pPr>
      <w:r>
        <w:rPr>
          <w:rFonts w:ascii="Consolas" w:hAnsi="Consolas" w:eastAsia="Consolas" w:cs="Consolas"/>
          <w:sz w:val="15"/>
          <w:szCs w:val="15"/>
        </w:rPr>
        <w:t xml:space="preserve">    }</w:t>
      </w:r>
    </w:p>
    <w:p w14:paraId="23241172">
      <w:pPr>
        <w:shd w:val="clear" w:fill="F2F2F2"/>
        <w:spacing w:after="0" w:line="200" w:lineRule="auto"/>
      </w:pPr>
      <w:r>
        <w:rPr>
          <w:rFonts w:ascii="Consolas" w:hAnsi="Consolas" w:eastAsia="Consolas" w:cs="Consolas"/>
          <w:sz w:val="15"/>
          <w:szCs w:val="15"/>
        </w:rPr>
        <w:t xml:space="preserve">  },</w:t>
      </w:r>
    </w:p>
    <w:p w14:paraId="31964419">
      <w:pPr>
        <w:shd w:val="clear" w:fill="F2F2F2"/>
        <w:spacing w:after="0" w:line="200" w:lineRule="auto"/>
      </w:pPr>
      <w:r>
        <w:rPr>
          <w:rFonts w:ascii="Consolas" w:hAnsi="Consolas" w:eastAsia="Consolas" w:cs="Consolas"/>
          <w:sz w:val="15"/>
          <w:szCs w:val="15"/>
        </w:rPr>
        <w:t xml:space="preserve">  "utility_function": "U = 0.7*Fraud_Caught - 0.3*False_Positive_Rate"</w:t>
      </w:r>
    </w:p>
    <w:p w14:paraId="4F68F360">
      <w:pPr>
        <w:shd w:val="clear" w:fill="F2F2F2"/>
        <w:spacing w:after="0" w:line="200" w:lineRule="auto"/>
      </w:pPr>
      <w:r>
        <w:rPr>
          <w:rFonts w:ascii="Consolas" w:hAnsi="Consolas" w:eastAsia="Consolas" w:cs="Consolas"/>
          <w:sz w:val="15"/>
          <w:szCs w:val="15"/>
        </w:rPr>
        <w:t>}</w:t>
      </w:r>
    </w:p>
    <w:sectPr>
      <w:pgSz w:w="12240" w:h="15840"/>
      <w:pgMar w:top="720" w:right="1000" w:bottom="720" w:left="10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isplayBackgroundShape w:val="1"/>
  <w:documentProtection w:enforcement="0"/>
  <w:compat>
    <w:compatSetting w:name="compatibilityMode" w:uri="http://schemas.microsoft.com/office/word" w:val="15"/>
  </w:compat>
  <w:rsids>
    <w:rsidRoot w:val="00000000"/>
    <w:rsid w:val="1171451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3"/>
      <w:szCs w:val="23"/>
    </w:rPr>
  </w:style>
  <w:style w:type="paragraph" w:styleId="2">
    <w:name w:val="heading 1"/>
    <w:next w:val="1"/>
    <w:qFormat/>
    <w:uiPriority w:val="0"/>
    <w:pPr>
      <w:spacing w:before="240" w:after="120"/>
      <w:outlineLvl w:val="0"/>
    </w:pPr>
    <w:rPr>
      <w:rFonts w:ascii="Times New Roman" w:hAnsi="Times New Roman" w:eastAsia="Times New Roman" w:cs="Times New Roman"/>
      <w:b/>
      <w:bCs/>
      <w:color w:val="1F3864"/>
      <w:sz w:val="30"/>
      <w:szCs w:val="30"/>
    </w:rPr>
  </w:style>
  <w:style w:type="paragraph" w:styleId="3">
    <w:name w:val="heading 2"/>
    <w:next w:val="1"/>
    <w:qFormat/>
    <w:uiPriority w:val="0"/>
    <w:pPr>
      <w:spacing w:before="180" w:after="100"/>
      <w:outlineLvl w:val="1"/>
    </w:pPr>
    <w:rPr>
      <w:rFonts w:ascii="Times New Roman" w:hAnsi="Times New Roman" w:eastAsia="Times New Roman" w:cs="Times New Roman"/>
      <w:b/>
      <w:bCs/>
      <w:color w:val="2E539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3"/>
      <w:szCs w:val="23"/>
    </w:rPr>
  </w:style>
  <w:style w:type="paragraph" w:styleId="6">
    <w:name w:val="heading 5"/>
    <w:next w:val="1"/>
    <w:qFormat/>
    <w:uiPriority w:val="0"/>
    <w:rPr>
      <w:rFonts w:ascii="Times New Roman" w:hAnsi="Times New Roman" w:eastAsia="Times New Roman" w:cs="Times New Roman"/>
      <w:color w:val="2E74B5"/>
      <w:sz w:val="23"/>
      <w:szCs w:val="23"/>
    </w:rPr>
  </w:style>
  <w:style w:type="paragraph" w:styleId="7">
    <w:name w:val="heading 6"/>
    <w:next w:val="1"/>
    <w:qFormat/>
    <w:uiPriority w:val="0"/>
    <w:rPr>
      <w:rFonts w:ascii="Times New Roman" w:hAnsi="Times New Roman" w:eastAsia="Times New Roman" w:cs="Times New Roman"/>
      <w:color w:val="1F4D78"/>
      <w:sz w:val="23"/>
      <w:szCs w:val="23"/>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3"/>
      <w:szCs w:val="23"/>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1072</Words>
  <Characters>7236</Characters>
  <TotalTime>6</TotalTime>
  <ScaleCrop>false</ScaleCrop>
  <LinksUpToDate>false</LinksUpToDate>
  <CharactersWithSpaces>8444</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2026-06-14T07:12:00Z</dcterms:created>
  <dc:creator>Un-named</dc:creator>
  <cp:lastModifiedBy>Yasir Shar</cp:lastModifiedBy>
  <dcterms:modified xsi:type="dcterms:W3CDTF">2026-06-14T07:21:03Z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eyJoZGlkIjoiYTliNzZhZDM3NzEzNTgwMDBkMmRmYmMyMjZmNjY3ZTAifQ==</vt:lpwstr>
  </property>
  <property fmtid="{D5CDD505-2E9C-101B-9397-08002B2CF9AE}" pid="3" name="KSOProductBuildVer">
    <vt:lpwstr>1033-12.1.0.25862</vt:lpwstr>
  </property>
  <property fmtid="{D5CDD505-2E9C-101B-9397-08002B2CF9AE}" pid="4" name="ICV">
    <vt:lpwstr>DFD875F9F6774609B954CAE85F54BFCF_12</vt:lpwstr>
  </property>
</Properties>
</file>