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0A2540"/>
          <w:sz w:val="52"/>
        </w:rPr>
        <w:t>FuelMate 2.0</w:t>
      </w:r>
    </w:p>
    <w:p>
      <w:pPr>
        <w:spacing w:before="0" w:after="360"/>
        <w:jc w:val="center"/>
      </w:pPr>
      <w:r>
        <w:rPr>
          <w:rFonts w:ascii="Arial" w:hAnsi="Arial"/>
          <w:color w:val="008080"/>
          <w:sz w:val="26"/>
        </w:rPr>
        <w:t>Advanced Vehicle Expense &amp; Fuel Telemetry Platform</w:t>
        <w:br/>
        <w:t>Comprehensive Technical Report, User Documentation &amp; VisionOS Investor Pitch</w:t>
      </w:r>
    </w:p>
    <w:p>
      <w:pPr>
        <w:spacing w:before="240" w:after="480" w:line="312" w:lineRule="auto"/>
        <w:jc w:val="center"/>
      </w:pPr>
      <w:r>
        <w:rPr>
          <w:rFonts w:ascii="Arial" w:hAnsi="Arial"/>
          <w:b/>
          <w:color w:val="2D3748"/>
          <w:sz w:val="20"/>
        </w:rPr>
        <w:t xml:space="preserve">Student Author: </w:t>
      </w:r>
      <w:r>
        <w:rPr>
          <w:rFonts w:ascii="Arial" w:hAnsi="Arial"/>
          <w:b w:val="0"/>
          <w:color w:val="2D3748"/>
          <w:sz w:val="20"/>
        </w:rPr>
        <w:t>Yazith JY (janangayasith)</w:t>
        <w:br/>
      </w:r>
      <w:r>
        <w:rPr>
          <w:rFonts w:ascii="Arial" w:hAnsi="Arial"/>
          <w:b/>
          <w:color w:val="2D3748"/>
          <w:sz w:val="20"/>
        </w:rPr>
        <w:t xml:space="preserve">Course / Module: </w:t>
      </w:r>
      <w:r>
        <w:rPr>
          <w:rFonts w:ascii="Arial" w:hAnsi="Arial"/>
          <w:b w:val="0"/>
          <w:color w:val="2D3748"/>
          <w:sz w:val="20"/>
        </w:rPr>
        <w:t>Advanced Mobile Application Development</w:t>
        <w:br/>
      </w:r>
      <w:r>
        <w:rPr>
          <w:rFonts w:ascii="Arial" w:hAnsi="Arial"/>
          <w:b/>
          <w:color w:val="2D3748"/>
          <w:sz w:val="20"/>
        </w:rPr>
        <w:t xml:space="preserve">Artifact Submissions: </w:t>
      </w:r>
      <w:r>
        <w:rPr>
          <w:rFonts w:ascii="Arial" w:hAnsi="Arial"/>
          <w:b w:val="0"/>
          <w:color w:val="2D3748"/>
          <w:sz w:val="20"/>
        </w:rPr>
        <w:t>Part A (15% Advanced iOS App) &amp; Part B (10% VisionOS Prototype)</w:t>
        <w:br/>
      </w:r>
      <w:r>
        <w:rPr>
          <w:rFonts w:ascii="Arial" w:hAnsi="Arial"/>
          <w:b/>
          <w:color w:val="2D3748"/>
          <w:sz w:val="20"/>
        </w:rPr>
        <w:t xml:space="preserve">Target Platform: </w:t>
      </w:r>
      <w:r>
        <w:rPr>
          <w:rFonts w:ascii="Arial" w:hAnsi="Arial"/>
          <w:b w:val="0"/>
          <w:color w:val="2D3748"/>
          <w:sz w:val="20"/>
        </w:rPr>
        <w:t>iOS 17.2+ (SwiftUI, Core Data, Apple Vision OCR, Swift Charts, MapKit)</w:t>
        <w:br/>
      </w:r>
      <w:r>
        <w:rPr>
          <w:rFonts w:ascii="Arial" w:hAnsi="Arial"/>
          <w:b/>
          <w:color w:val="2D3748"/>
          <w:sz w:val="20"/>
        </w:rPr>
        <w:t xml:space="preserve">Repository: </w:t>
      </w:r>
      <w:r>
        <w:rPr>
          <w:rFonts w:ascii="Arial" w:hAnsi="Arial"/>
          <w:b w:val="0"/>
          <w:color w:val="2D3748"/>
          <w:sz w:val="20"/>
        </w:rPr>
        <w:t>https://github.com/YasithJY/FuelMate-2.0.git</w:t>
        <w:br/>
      </w:r>
      <w:r>
        <w:rPr>
          <w:rFonts w:ascii="Arial" w:hAnsi="Arial"/>
          <w:b/>
          <w:color w:val="2D3748"/>
          <w:sz w:val="20"/>
        </w:rPr>
        <w:t xml:space="preserve">Date of Submission: </w:t>
      </w:r>
      <w:r>
        <w:rPr>
          <w:rFonts w:ascii="Arial" w:hAnsi="Arial"/>
          <w:b w:val="0"/>
          <w:color w:val="2D3748"/>
          <w:sz w:val="20"/>
        </w:rPr>
        <w:t>October 2026</w:t>
        <w:br/>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left w:val="single" w:sz="24" w:space="0" w:color="008080"/>
              <w:top w:val="none"/>
              <w:right w:val="none"/>
              <w:bottom w:val="none"/>
            </w:tcBorders>
          </w:tcPr>
          <w:p>
            <w:pPr>
              <w:spacing w:before="40" w:after="40" w:line="276" w:lineRule="auto"/>
            </w:pPr>
            <w:r>
              <w:rPr>
                <w:rFonts w:ascii="Arial" w:hAnsi="Arial"/>
                <w:b/>
                <w:color w:val="0A2540"/>
                <w:sz w:val="20"/>
              </w:rPr>
              <w:t>DOCUMENT OBJECTIVE &amp; SCOPE</w:t>
              <w:br/>
            </w:r>
            <w:r>
              <w:rPr>
                <w:rFonts w:ascii="Arial" w:hAnsi="Arial"/>
                <w:i/>
                <w:color w:val="2D3748"/>
                <w:sz w:val="19"/>
              </w:rPr>
              <w:t>Executive Summary: FuelMate 2.0 is a production-grade iOS vehicle expense, fuel economy, and fleet management application engineered using SwiftUI, Core Data, Apple's native Vision framework, Swift Charts, and MapKit. Built to satisfy all core criteria of Part A (Advanced iOS Application) and presenting a high-growth Spatial Computing prototype concept for Part B (VisionOS), this document encompasses the end-to-end technical report, architectural blueprints, user documentation, code standards, transparent AI interaction audit, and investor pitch presentation.</w:t>
            </w:r>
          </w:p>
        </w:tc>
      </w:tr>
    </w:tbl>
    <w:p>
      <w:pPr>
        <w:spacing w:before="0" w:after="120"/>
      </w:pPr>
    </w:p>
    <w:p>
      <w:r>
        <w:br w:type="page"/>
      </w:r>
    </w:p>
    <w:p>
      <w:pPr>
        <w:keepNext/>
        <w:spacing w:before="400" w:after="160"/>
      </w:pPr>
      <w:r>
        <w:rPr>
          <w:rFonts w:ascii="Arial" w:hAnsi="Arial"/>
          <w:b/>
          <w:color w:val="0A2540"/>
          <w:sz w:val="32"/>
        </w:rPr>
        <w:t>Table of Contents</w:t>
      </w:r>
    </w:p>
    <w:p>
      <w:pPr>
        <w:spacing w:before="20" w:after="40" w:line="276" w:lineRule="auto"/>
      </w:pPr>
      <w:r>
        <w:rPr>
          <w:rFonts w:ascii="Arial" w:hAnsi="Arial"/>
          <w:color w:val="2D3748"/>
          <w:sz w:val="19"/>
        </w:rPr>
        <w:t>Section 1: Comprehensive Technical Report (Part A)</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1.1 Real-World Problem Statement &amp; Target Audience</w:t>
      </w:r>
      <w:r>
        <w:rPr>
          <w:rFonts w:ascii="Arial" w:hAnsi="Arial"/>
          <w:color w:val="718096"/>
          <w:sz w:val="18"/>
        </w:rPr>
        <w:t xml:space="preserve"> ....................... </w:t>
      </w:r>
      <w:r>
        <w:rPr>
          <w:rFonts w:ascii="Arial" w:hAnsi="Arial"/>
          <w:b/>
          <w:color w:val="0A2540"/>
          <w:sz w:val="19"/>
        </w:rPr>
        <w:t>3</w:t>
      </w:r>
    </w:p>
    <w:p>
      <w:pPr>
        <w:spacing w:before="20" w:after="40" w:line="276" w:lineRule="auto"/>
      </w:pPr>
      <w:r>
        <w:rPr>
          <w:rFonts w:ascii="Arial" w:hAnsi="Arial"/>
          <w:color w:val="2D3748"/>
          <w:sz w:val="19"/>
        </w:rPr>
        <w:t xml:space="preserve">  1.2 Architectural &amp; Design Decisions (MVVM, Core Data, Vision ML)</w:t>
      </w:r>
      <w:r>
        <w:rPr>
          <w:rFonts w:ascii="Arial" w:hAnsi="Arial"/>
          <w:color w:val="718096"/>
          <w:sz w:val="18"/>
        </w:rPr>
        <w:t xml:space="preserve"> ........ </w:t>
      </w:r>
      <w:r>
        <w:rPr>
          <w:rFonts w:ascii="Arial" w:hAnsi="Arial"/>
          <w:b/>
          <w:color w:val="0A2540"/>
          <w:sz w:val="19"/>
        </w:rPr>
        <w:t>4</w:t>
      </w:r>
    </w:p>
    <w:p>
      <w:pPr>
        <w:spacing w:before="20" w:after="40" w:line="276" w:lineRule="auto"/>
      </w:pPr>
      <w:r>
        <w:rPr>
          <w:rFonts w:ascii="Arial" w:hAnsi="Arial"/>
          <w:color w:val="2D3748"/>
          <w:sz w:val="19"/>
        </w:rPr>
        <w:t xml:space="preserve">  1.3 Development Challenges Encountered &amp; Engineering Solutions</w:t>
      </w:r>
      <w:r>
        <w:rPr>
          <w:rFonts w:ascii="Arial" w:hAnsi="Arial"/>
          <w:color w:val="718096"/>
          <w:sz w:val="18"/>
        </w:rPr>
        <w:t xml:space="preserve"> ........... </w:t>
      </w:r>
      <w:r>
        <w:rPr>
          <w:rFonts w:ascii="Arial" w:hAnsi="Arial"/>
          <w:b/>
          <w:color w:val="0A2540"/>
          <w:sz w:val="19"/>
        </w:rPr>
        <w:t>6</w:t>
      </w:r>
    </w:p>
    <w:p>
      <w:pPr>
        <w:spacing w:before="20" w:after="40" w:line="276" w:lineRule="auto"/>
      </w:pPr>
      <w:r>
        <w:rPr>
          <w:rFonts w:ascii="Arial" w:hAnsi="Arial"/>
          <w:color w:val="2D3748"/>
          <w:sz w:val="19"/>
        </w:rPr>
        <w:t xml:space="preserve">  1.4 Testing Strategy, Unit Test Suites &amp; Verification Results</w:t>
      </w:r>
      <w:r>
        <w:rPr>
          <w:rFonts w:ascii="Arial" w:hAnsi="Arial"/>
          <w:color w:val="718096"/>
          <w:sz w:val="18"/>
        </w:rPr>
        <w:t xml:space="preserve"> ............ </w:t>
      </w:r>
      <w:r>
        <w:rPr>
          <w:rFonts w:ascii="Arial" w:hAnsi="Arial"/>
          <w:b/>
          <w:color w:val="0A2540"/>
          <w:sz w:val="19"/>
        </w:rPr>
        <w:t>8</w:t>
      </w:r>
    </w:p>
    <w:p>
      <w:pPr>
        <w:spacing w:before="20" w:after="40" w:line="276" w:lineRule="auto"/>
      </w:pPr>
      <w:r>
        <w:rPr>
          <w:rFonts w:ascii="Arial" w:hAnsi="Arial"/>
          <w:color w:val="2D3748"/>
          <w:sz w:val="19"/>
        </w:rPr>
        <w:t xml:space="preserve">  1.5 Critical Reflections &amp; Lessons Learned</w:t>
      </w:r>
      <w:r>
        <w:rPr>
          <w:rFonts w:ascii="Arial" w:hAnsi="Arial"/>
          <w:color w:val="718096"/>
          <w:sz w:val="18"/>
        </w:rPr>
        <w:t xml:space="preserve"> ............................... </w:t>
      </w:r>
      <w:r>
        <w:rPr>
          <w:rFonts w:ascii="Arial" w:hAnsi="Arial"/>
          <w:b/>
          <w:color w:val="0A2540"/>
          <w:sz w:val="19"/>
        </w:rPr>
        <w:t>10</w:t>
      </w:r>
    </w:p>
    <w:p>
      <w:pPr>
        <w:spacing w:before="20" w:after="40" w:line="276" w:lineRule="auto"/>
      </w:pPr>
      <w:r>
        <w:rPr>
          <w:rFonts w:ascii="Arial" w:hAnsi="Arial"/>
          <w:color w:val="2D3748"/>
          <w:sz w:val="19"/>
        </w:rPr>
        <w:t>Section 2: User Guide &amp; Functional Documentation (Part A)</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2.1 Complete End-User Operational Guide</w:t>
      </w:r>
      <w:r>
        <w:rPr>
          <w:rFonts w:ascii="Arial" w:hAnsi="Arial"/>
          <w:color w:val="718096"/>
          <w:sz w:val="18"/>
        </w:rPr>
        <w:t xml:space="preserve"> .................................. </w:t>
      </w:r>
      <w:r>
        <w:rPr>
          <w:rFonts w:ascii="Arial" w:hAnsi="Arial"/>
          <w:b/>
          <w:color w:val="0A2540"/>
          <w:sz w:val="19"/>
        </w:rPr>
        <w:t>11</w:t>
      </w:r>
    </w:p>
    <w:p>
      <w:pPr>
        <w:spacing w:before="20" w:after="40" w:line="276" w:lineRule="auto"/>
      </w:pPr>
      <w:r>
        <w:rPr>
          <w:rFonts w:ascii="Arial" w:hAnsi="Arial"/>
          <w:color w:val="2D3748"/>
          <w:sz w:val="19"/>
        </w:rPr>
        <w:t xml:space="preserve">  2.2 Core Capabilities: Fleet Management, OCR, MapKit &amp; Telemetry</w:t>
      </w:r>
      <w:r>
        <w:rPr>
          <w:rFonts w:ascii="Arial" w:hAnsi="Arial"/>
          <w:color w:val="718096"/>
          <w:sz w:val="18"/>
        </w:rPr>
        <w:t xml:space="preserve"> ......... </w:t>
      </w:r>
      <w:r>
        <w:rPr>
          <w:rFonts w:ascii="Arial" w:hAnsi="Arial"/>
          <w:b/>
          <w:color w:val="0A2540"/>
          <w:sz w:val="19"/>
        </w:rPr>
        <w:t>13</w:t>
      </w:r>
    </w:p>
    <w:p>
      <w:pPr>
        <w:spacing w:before="20" w:after="40" w:line="276" w:lineRule="auto"/>
      </w:pPr>
      <w:r>
        <w:rPr>
          <w:rFonts w:ascii="Arial" w:hAnsi="Arial"/>
          <w:color w:val="2D3748"/>
          <w:sz w:val="19"/>
        </w:rPr>
        <w:t xml:space="preserve">  2.3 Localization &amp; Sri Lankan Automotive Ecosystem Standards</w:t>
      </w:r>
      <w:r>
        <w:rPr>
          <w:rFonts w:ascii="Arial" w:hAnsi="Arial"/>
          <w:color w:val="718096"/>
          <w:sz w:val="18"/>
        </w:rPr>
        <w:t xml:space="preserve"> ............. </w:t>
      </w:r>
      <w:r>
        <w:rPr>
          <w:rFonts w:ascii="Arial" w:hAnsi="Arial"/>
          <w:b/>
          <w:color w:val="0A2540"/>
          <w:sz w:val="19"/>
        </w:rPr>
        <w:t>15</w:t>
      </w:r>
    </w:p>
    <w:p>
      <w:pPr>
        <w:spacing w:before="20" w:after="40" w:line="276" w:lineRule="auto"/>
      </w:pPr>
      <w:r>
        <w:rPr>
          <w:rFonts w:ascii="Arial" w:hAnsi="Arial"/>
          <w:color w:val="2D3748"/>
          <w:sz w:val="19"/>
        </w:rPr>
        <w:t>Section 3: System Architecture &amp; Technical Specifications</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3.1 Component Hierarchy &amp; Layered Subsystem Architecture</w:t>
      </w:r>
      <w:r>
        <w:rPr>
          <w:rFonts w:ascii="Arial" w:hAnsi="Arial"/>
          <w:color w:val="718096"/>
          <w:sz w:val="18"/>
        </w:rPr>
        <w:t xml:space="preserve"> ................. </w:t>
      </w:r>
      <w:r>
        <w:rPr>
          <w:rFonts w:ascii="Arial" w:hAnsi="Arial"/>
          <w:b/>
          <w:color w:val="0A2540"/>
          <w:sz w:val="19"/>
        </w:rPr>
        <w:t>16</w:t>
      </w:r>
    </w:p>
    <w:p>
      <w:pPr>
        <w:spacing w:before="20" w:after="40" w:line="276" w:lineRule="auto"/>
      </w:pPr>
      <w:r>
        <w:rPr>
          <w:rFonts w:ascii="Arial" w:hAnsi="Arial"/>
          <w:color w:val="2D3748"/>
          <w:sz w:val="19"/>
        </w:rPr>
        <w:t xml:space="preserve">  3.2 Core Data Entity-Relationship Schema &amp; Memory Model</w:t>
      </w:r>
      <w:r>
        <w:rPr>
          <w:rFonts w:ascii="Arial" w:hAnsi="Arial"/>
          <w:color w:val="718096"/>
          <w:sz w:val="18"/>
        </w:rPr>
        <w:t xml:space="preserve"> .................. </w:t>
      </w:r>
      <w:r>
        <w:rPr>
          <w:rFonts w:ascii="Arial" w:hAnsi="Arial"/>
          <w:b/>
          <w:color w:val="0A2540"/>
          <w:sz w:val="19"/>
        </w:rPr>
        <w:t>17</w:t>
      </w:r>
    </w:p>
    <w:p>
      <w:pPr>
        <w:spacing w:before="20" w:after="40" w:line="276" w:lineRule="auto"/>
      </w:pPr>
      <w:r>
        <w:rPr>
          <w:rFonts w:ascii="Arial" w:hAnsi="Arial"/>
          <w:color w:val="2D3748"/>
          <w:sz w:val="19"/>
        </w:rPr>
        <w:t xml:space="preserve">  3.3 Strict Mathematical Validation &amp; Data Integrity Safeguards</w:t>
      </w:r>
      <w:r>
        <w:rPr>
          <w:rFonts w:ascii="Arial" w:hAnsi="Arial"/>
          <w:color w:val="718096"/>
          <w:sz w:val="18"/>
        </w:rPr>
        <w:t xml:space="preserve"> ........... </w:t>
      </w:r>
      <w:r>
        <w:rPr>
          <w:rFonts w:ascii="Arial" w:hAnsi="Arial"/>
          <w:b/>
          <w:color w:val="0A2540"/>
          <w:sz w:val="19"/>
        </w:rPr>
        <w:t>19</w:t>
      </w:r>
    </w:p>
    <w:p>
      <w:pPr>
        <w:spacing w:before="20" w:after="40" w:line="276" w:lineRule="auto"/>
      </w:pPr>
      <w:r>
        <w:rPr>
          <w:rFonts w:ascii="Arial" w:hAnsi="Arial"/>
          <w:color w:val="2D3748"/>
          <w:sz w:val="19"/>
        </w:rPr>
        <w:t>Section 4: Code Documentation &amp; Build Instructions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4.1 Swift API Design Guidelines &amp; Commenting Conventions</w:t>
      </w:r>
      <w:r>
        <w:rPr>
          <w:rFonts w:ascii="Arial" w:hAnsi="Arial"/>
          <w:color w:val="718096"/>
          <w:sz w:val="18"/>
        </w:rPr>
        <w:t xml:space="preserve"> ................. </w:t>
      </w:r>
      <w:r>
        <w:rPr>
          <w:rFonts w:ascii="Arial" w:hAnsi="Arial"/>
          <w:b/>
          <w:color w:val="0A2540"/>
          <w:sz w:val="19"/>
        </w:rPr>
        <w:t>20</w:t>
      </w:r>
    </w:p>
    <w:p>
      <w:pPr>
        <w:spacing w:before="20" w:after="40" w:line="276" w:lineRule="auto"/>
      </w:pPr>
      <w:r>
        <w:rPr>
          <w:rFonts w:ascii="Arial" w:hAnsi="Arial"/>
          <w:color w:val="2D3748"/>
          <w:sz w:val="19"/>
        </w:rPr>
        <w:t xml:space="preserve">  4.2 Step-by-Step Compilation &amp; Xcode Execution Guide</w:t>
      </w:r>
      <w:r>
        <w:rPr>
          <w:rFonts w:ascii="Arial" w:hAnsi="Arial"/>
          <w:color w:val="718096"/>
          <w:sz w:val="18"/>
        </w:rPr>
        <w:t xml:space="preserve"> ..................... </w:t>
      </w:r>
      <w:r>
        <w:rPr>
          <w:rFonts w:ascii="Arial" w:hAnsi="Arial"/>
          <w:b/>
          <w:color w:val="0A2540"/>
          <w:sz w:val="19"/>
        </w:rPr>
        <w:t>21</w:t>
      </w:r>
    </w:p>
    <w:p>
      <w:pPr>
        <w:spacing w:before="20" w:after="40" w:line="276" w:lineRule="auto"/>
      </w:pPr>
      <w:r>
        <w:rPr>
          <w:rFonts w:ascii="Arial" w:hAnsi="Arial"/>
          <w:color w:val="2D3748"/>
          <w:sz w:val="19"/>
        </w:rPr>
        <w:t xml:space="preserve">  4.3 Git Version Control Strategy &amp; Clean Repository Management</w:t>
      </w:r>
      <w:r>
        <w:rPr>
          <w:rFonts w:ascii="Arial" w:hAnsi="Arial"/>
          <w:color w:val="718096"/>
          <w:sz w:val="18"/>
        </w:rPr>
        <w:t xml:space="preserve"> ........... </w:t>
      </w:r>
      <w:r>
        <w:rPr>
          <w:rFonts w:ascii="Arial" w:hAnsi="Arial"/>
          <w:b/>
          <w:color w:val="0A2540"/>
          <w:sz w:val="19"/>
        </w:rPr>
        <w:t>22</w:t>
      </w:r>
    </w:p>
    <w:p>
      <w:pPr>
        <w:spacing w:before="20" w:after="40" w:line="276" w:lineRule="auto"/>
      </w:pPr>
      <w:r>
        <w:rPr>
          <w:rFonts w:ascii="Arial" w:hAnsi="Arial"/>
          <w:color w:val="2D3748"/>
          <w:sz w:val="19"/>
        </w:rPr>
        <w:t>Section 5: Academic AI Interaction Audit &amp; Prompt Log</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5.1 Transparent AI Collaboration Methodology</w:t>
      </w:r>
      <w:r>
        <w:rPr>
          <w:rFonts w:ascii="Arial" w:hAnsi="Arial"/>
          <w:color w:val="718096"/>
          <w:sz w:val="18"/>
        </w:rPr>
        <w:t xml:space="preserve"> ............................. </w:t>
      </w:r>
      <w:r>
        <w:rPr>
          <w:rFonts w:ascii="Arial" w:hAnsi="Arial"/>
          <w:b/>
          <w:color w:val="0A2540"/>
          <w:sz w:val="19"/>
        </w:rPr>
        <w:t>23</w:t>
      </w:r>
    </w:p>
    <w:p>
      <w:pPr>
        <w:spacing w:before="20" w:after="40" w:line="276" w:lineRule="auto"/>
      </w:pPr>
      <w:r>
        <w:rPr>
          <w:rFonts w:ascii="Arial" w:hAnsi="Arial"/>
          <w:color w:val="2D3748"/>
          <w:sz w:val="19"/>
        </w:rPr>
        <w:t xml:space="preserve">  5.2 Detailed Prompts, Responses &amp; Engineering Verification</w:t>
      </w:r>
      <w:r>
        <w:rPr>
          <w:rFonts w:ascii="Arial" w:hAnsi="Arial"/>
          <w:color w:val="718096"/>
          <w:sz w:val="18"/>
        </w:rPr>
        <w:t xml:space="preserve"> ............... </w:t>
      </w:r>
      <w:r>
        <w:rPr>
          <w:rFonts w:ascii="Arial" w:hAnsi="Arial"/>
          <w:b/>
          <w:color w:val="0A2540"/>
          <w:sz w:val="19"/>
        </w:rPr>
        <w:t>24</w:t>
      </w:r>
    </w:p>
    <w:p>
      <w:pPr>
        <w:spacing w:before="20" w:after="40" w:line="276" w:lineRule="auto"/>
      </w:pPr>
      <w:r>
        <w:rPr>
          <w:rFonts w:ascii="Arial" w:hAnsi="Arial"/>
          <w:color w:val="2D3748"/>
          <w:sz w:val="19"/>
        </w:rPr>
        <w:t xml:space="preserve">  5.3 Critical Evaluation of AI Tools in iOS Engineering</w:t>
      </w:r>
      <w:r>
        <w:rPr>
          <w:rFonts w:ascii="Arial" w:hAnsi="Arial"/>
          <w:color w:val="718096"/>
          <w:sz w:val="18"/>
        </w:rPr>
        <w:t xml:space="preserve"> ................... </w:t>
      </w:r>
      <w:r>
        <w:rPr>
          <w:rFonts w:ascii="Arial" w:hAnsi="Arial"/>
          <w:b/>
          <w:color w:val="0A2540"/>
          <w:sz w:val="19"/>
        </w:rPr>
        <w:t>26</w:t>
      </w:r>
    </w:p>
    <w:p>
      <w:pPr>
        <w:spacing w:before="20" w:after="40" w:line="276" w:lineRule="auto"/>
      </w:pPr>
      <w:r>
        <w:rPr>
          <w:rFonts w:ascii="Arial" w:hAnsi="Arial"/>
          <w:color w:val="2D3748"/>
          <w:sz w:val="19"/>
        </w:rPr>
        <w:t>Section 6: VisionOS Spatial Concept &amp; Investor Pitch Deck (Part B)</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6.1 FuelMate Spatial: 3D Telemetry &amp; Immersive Fleet Cockpit</w:t>
      </w:r>
      <w:r>
        <w:rPr>
          <w:rFonts w:ascii="Arial" w:hAnsi="Arial"/>
          <w:color w:val="718096"/>
          <w:sz w:val="18"/>
        </w:rPr>
        <w:t xml:space="preserve"> ............. </w:t>
      </w:r>
      <w:r>
        <w:rPr>
          <w:rFonts w:ascii="Arial" w:hAnsi="Arial"/>
          <w:b/>
          <w:color w:val="0A2540"/>
          <w:sz w:val="19"/>
        </w:rPr>
        <w:t>27</w:t>
      </w:r>
    </w:p>
    <w:p>
      <w:pPr>
        <w:spacing w:before="20" w:after="40" w:line="276" w:lineRule="auto"/>
      </w:pPr>
      <w:r>
        <w:rPr>
          <w:rFonts w:ascii="Arial" w:hAnsi="Arial"/>
          <w:color w:val="2D3748"/>
          <w:sz w:val="19"/>
        </w:rPr>
        <w:t xml:space="preserve">  6.2 Slide-by-Slide Investor Pitch Presentation</w:t>
      </w:r>
      <w:r>
        <w:rPr>
          <w:rFonts w:ascii="Arial" w:hAnsi="Arial"/>
          <w:color w:val="718096"/>
          <w:sz w:val="18"/>
        </w:rPr>
        <w:t xml:space="preserve"> ........................... </w:t>
      </w:r>
      <w:r>
        <w:rPr>
          <w:rFonts w:ascii="Arial" w:hAnsi="Arial"/>
          <w:b/>
          <w:color w:val="0A2540"/>
          <w:sz w:val="19"/>
        </w:rPr>
        <w:t>28</w:t>
      </w:r>
    </w:p>
    <w:p>
      <w:pPr>
        <w:spacing w:before="20" w:after="40" w:line="276" w:lineRule="auto"/>
      </w:pPr>
      <w:r>
        <w:rPr>
          <w:rFonts w:ascii="Arial" w:hAnsi="Arial"/>
          <w:color w:val="2D3748"/>
          <w:sz w:val="19"/>
        </w:rPr>
        <w:t xml:space="preserve">  6.3 Platform-Specific VisionOS Capabilities (RealityKit, Gaze, SharePlay)</w:t>
      </w:r>
      <w:r>
        <w:rPr>
          <w:rFonts w:ascii="Arial" w:hAnsi="Arial"/>
          <w:color w:val="718096"/>
          <w:sz w:val="18"/>
        </w:rPr>
        <w:t xml:space="preserve"> ..... </w:t>
      </w:r>
      <w:r>
        <w:rPr>
          <w:rFonts w:ascii="Arial" w:hAnsi="Arial"/>
          <w:b/>
          <w:color w:val="0A2540"/>
          <w:sz w:val="19"/>
        </w:rPr>
        <w:t>32</w:t>
      </w:r>
    </w:p>
    <w:p>
      <w:pPr>
        <w:spacing w:before="20" w:after="40" w:line="276" w:lineRule="auto"/>
      </w:pPr>
      <w:r>
        <w:rPr>
          <w:rFonts w:ascii="Arial" w:hAnsi="Arial"/>
          <w:color w:val="2D3748"/>
          <w:sz w:val="19"/>
        </w:rPr>
        <w:t xml:space="preserve">  6.4 Viva Defense &amp; Oral Examination Preparation Guide</w:t>
      </w:r>
      <w:r>
        <w:rPr>
          <w:rFonts w:ascii="Arial" w:hAnsi="Arial"/>
          <w:color w:val="718096"/>
          <w:sz w:val="18"/>
        </w:rPr>
        <w:t xml:space="preserve"> .................... </w:t>
      </w:r>
      <w:r>
        <w:rPr>
          <w:rFonts w:ascii="Arial" w:hAnsi="Arial"/>
          <w:b/>
          <w:color w:val="0A2540"/>
          <w:sz w:val="19"/>
        </w:rPr>
        <w:t>33</w:t>
      </w:r>
    </w:p>
    <w:p>
      <w:r>
        <w:br w:type="page"/>
      </w:r>
    </w:p>
    <w:p>
      <w:pPr>
        <w:keepNext/>
        <w:spacing w:before="400" w:after="160"/>
      </w:pPr>
      <w:r>
        <w:rPr>
          <w:rFonts w:ascii="Arial" w:hAnsi="Arial"/>
          <w:b/>
          <w:color w:val="0A2540"/>
          <w:sz w:val="32"/>
        </w:rPr>
        <w:t>Section 1: Comprehensive Technical Report (Part A)</w:t>
      </w:r>
    </w:p>
    <w:p>
      <w:pPr>
        <w:keepNext/>
        <w:spacing w:before="280" w:after="120"/>
      </w:pPr>
      <w:r>
        <w:rPr>
          <w:rFonts w:ascii="Arial" w:hAnsi="Arial"/>
          <w:b/>
          <w:color w:val="008080"/>
          <w:sz w:val="26"/>
        </w:rPr>
        <w:t>1.1 Real-World Problem Statement &amp; Target Audience</w:t>
      </w:r>
    </w:p>
    <w:p>
      <w:pPr>
        <w:spacing w:before="0" w:after="120" w:line="276" w:lineRule="auto"/>
      </w:pPr>
      <w:r>
        <w:rPr>
          <w:rFonts w:ascii="Arial" w:hAnsi="Arial"/>
          <w:color w:val="2D3748"/>
          <w:sz w:val="20"/>
        </w:rPr>
        <w:t>Automotive fuel consumption and operating costs represent one of the largest recurrent household and commercial expenditures globally. In developing economies such as Sri Lanka, acute fuel price volatility, currency fluctuations (LKR), and varied fuel grades (Petrol 92 Octane, Petrol 95 Octane, Auto Diesel, Super Diesel) make continuous expenditure tracking an economic necessity rather than a convenience. Despite this reality, the vast majority of vehicle owners rely on paper receipts, manual notebook logging, or generic spreadsheets. Conventional expense-tracking apps fail vehicle owners due to key friction points: cumbersome manual number-entry at the gas pump, inability to track multi-vehicle households, absence of localized fuel grades/brands, lack of geolocation awareness for stations, and reliance on remote cloud databases that compromise personal driving privacy.</w:t>
      </w:r>
    </w:p>
    <w:p>
      <w:pPr>
        <w:spacing w:before="0" w:after="120" w:line="276" w:lineRule="auto"/>
      </w:pPr>
      <w:r>
        <w:rPr>
          <w:rFonts w:ascii="Arial" w:hAnsi="Arial"/>
          <w:b/>
          <w:color w:val="2D3748"/>
          <w:sz w:val="20"/>
        </w:rPr>
        <w:t xml:space="preserve">Primary Stakeholders: </w:t>
      </w:r>
      <w:r>
        <w:rPr>
          <w:rFonts w:ascii="Arial" w:hAnsi="Arial"/>
          <w:color w:val="2D3748"/>
          <w:sz w:val="20"/>
        </w:rPr>
        <w:t xml:space="preserve">Target Audience Persona: </w:t>
      </w:r>
    </w:p>
    <w:p>
      <w:pPr>
        <w:pStyle w:val="ListBullet"/>
        <w:spacing w:before="20" w:after="60" w:line="276" w:lineRule="auto"/>
      </w:pPr>
      <w:r>
        <w:rPr>
          <w:rFonts w:ascii="Arial" w:hAnsi="Arial"/>
          <w:b/>
          <w:color w:val="2D3748"/>
          <w:sz w:val="20"/>
        </w:rPr>
        <w:t xml:space="preserve">1. </w:t>
      </w:r>
      <w:r>
        <w:rPr>
          <w:rFonts w:ascii="Arial" w:hAnsi="Arial"/>
          <w:color w:val="2D3748"/>
          <w:sz w:val="20"/>
        </w:rPr>
        <w:t>Daily Commuters &amp; Vehicle Owners: Drivers seeking real-time feedback on trip economy (km/L / MPG), cost-per-kilometer, and detection of fuel efficiency drops indicating engine maintenance needs.</w:t>
      </w:r>
    </w:p>
    <w:p>
      <w:pPr>
        <w:pStyle w:val="ListBullet"/>
        <w:spacing w:before="20" w:after="60" w:line="276" w:lineRule="auto"/>
      </w:pPr>
      <w:r>
        <w:rPr>
          <w:rFonts w:ascii="Arial" w:hAnsi="Arial"/>
          <w:b/>
          <w:color w:val="2D3748"/>
          <w:sz w:val="20"/>
        </w:rPr>
        <w:t xml:space="preserve">2. </w:t>
      </w:r>
      <w:r>
        <w:rPr>
          <w:rFonts w:ascii="Arial" w:hAnsi="Arial"/>
          <w:color w:val="2D3748"/>
          <w:sz w:val="20"/>
        </w:rPr>
        <w:t>Multi-Vehicle Households: Families managing distinct vehicle types (e.g., hybrid car, commuter motorcycle, family SUV, utility three-wheeler) who require segregated statistics without data mingling.</w:t>
      </w:r>
    </w:p>
    <w:p>
      <w:pPr>
        <w:pStyle w:val="ListBullet"/>
        <w:spacing w:before="20" w:after="60" w:line="276" w:lineRule="auto"/>
      </w:pPr>
      <w:r>
        <w:rPr>
          <w:rFonts w:ascii="Arial" w:hAnsi="Arial"/>
          <w:b/>
          <w:color w:val="2D3748"/>
          <w:sz w:val="20"/>
        </w:rPr>
        <w:t xml:space="preserve">3. </w:t>
      </w:r>
      <w:r>
        <w:rPr>
          <w:rFonts w:ascii="Arial" w:hAnsi="Arial"/>
          <w:color w:val="2D3748"/>
          <w:sz w:val="20"/>
        </w:rPr>
        <w:t>Small Commercial Fleet Operators: Independent courier, delivery, and transport drivers who require RFC-4180 CSV tax export, station accountability, and fast on-device optical receipt scanning.</w:t>
      </w:r>
    </w:p>
    <w:p>
      <w:pPr>
        <w:keepNext/>
        <w:spacing w:before="280" w:after="120"/>
      </w:pPr>
      <w:r>
        <w:rPr>
          <w:rFonts w:ascii="Arial" w:hAnsi="Arial"/>
          <w:b/>
          <w:color w:val="008080"/>
          <w:sz w:val="26"/>
        </w:rPr>
        <w:t>1.2 Architectural &amp; Design Decisions</w:t>
      </w:r>
    </w:p>
    <w:p>
      <w:pPr>
        <w:spacing w:before="0" w:after="120" w:line="276" w:lineRule="auto"/>
      </w:pPr>
      <w:r>
        <w:rPr>
          <w:rFonts w:ascii="Arial" w:hAnsi="Arial"/>
          <w:color w:val="2D3748"/>
          <w:sz w:val="20"/>
        </w:rPr>
        <w:t>The architecture of FuelMate 2.0 follows strict Model-View-ViewModel (MVVM) separation of concerns, layered cleanly to isolate persistent storage, hardware services, business state, and declarative UI presentation.</w:t>
      </w:r>
    </w:p>
    <w:tbl>
      <w:tblPr>
        <w:tblW w:type="auto" w:w="0"/>
        <w:jc w:val="center"/>
        <w:tblLook w:firstColumn="1" w:firstRow="1" w:lastColumn="0" w:lastRow="0" w:noHBand="0" w:noVBand="1" w:val="04A0"/>
      </w:tblPr>
      <w:tblGrid>
        <w:gridCol w:w="3120"/>
        <w:gridCol w:w="3120"/>
        <w:gridCol w:w="3120"/>
      </w:tblGrid>
      <w:tr>
        <w:tc>
          <w:tcPr>
            <w:tcW w:type="dxa" w:w="2160"/>
            <w:shd w:fill="0A2540"/>
            <w:tcMar>
              <w:top w:w="100" w:type="dxa"/>
              <w:bottom w:w="100" w:type="dxa"/>
              <w:left w:w="120" w:type="dxa"/>
              <w:right w:w="120" w:type="dxa"/>
            </w:tcMar>
            <w:vAlign w:val="center"/>
          </w:tcPr>
          <w:p>
            <w:pPr>
              <w:spacing w:before="40" w:after="40"/>
              <w:jc w:val="left"/>
            </w:pPr>
            <w:r>
              <w:rPr>
                <w:rFonts w:ascii="Arial" w:hAnsi="Arial"/>
                <w:b/>
                <w:color w:val="FFFFFF"/>
                <w:sz w:val="18"/>
              </w:rPr>
              <w:t>Subsystem Layer</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Technology Utilized</w:t>
            </w:r>
          </w:p>
        </w:tc>
        <w:tc>
          <w:tcPr>
            <w:tcW w:type="dxa" w:w="4608"/>
            <w:shd w:fill="0A2540"/>
            <w:tcMar>
              <w:top w:w="100" w:type="dxa"/>
              <w:bottom w:w="100" w:type="dxa"/>
              <w:left w:w="120" w:type="dxa"/>
              <w:right w:w="120" w:type="dxa"/>
            </w:tcMar>
            <w:vAlign w:val="center"/>
          </w:tcPr>
          <w:p>
            <w:pPr>
              <w:spacing w:before="40" w:after="40"/>
              <w:jc w:val="left"/>
            </w:pPr>
            <w:r>
              <w:rPr>
                <w:rFonts w:ascii="Arial" w:hAnsi="Arial"/>
                <w:b/>
                <w:color w:val="FFFFFF"/>
                <w:sz w:val="18"/>
              </w:rPr>
              <w:t>Key Architectural Rationale</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Presentation Layer</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SwiftUI (iOS 17.2+)</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Declarative, reactive UI utilizing NavigationStack, TabView, custom ViewModifiers, animated spring gauges, and @ObservedObject bindings.</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State Management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@MainActor ViewModel</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 centralizes all validation logic, async Core Data fetches, and mathematical derivations strictly on the main thread.</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 Data Storage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Programmatic Core Data</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Eliminated external .xcdatamodeld files by constructing the NSManagedObjectModel entirely in Swift code. Avoids Xcode bundle lookup failures and facilitates fast in-memory unit testing.</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Machine Learning OCR</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Apple Vision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VNRecognizeTextRequest executes 100% on-device OCR without external cloud APIs. Guarantees zero latency, complete user privacy, and zero operational API costs.</w:t>
            </w:r>
          </w:p>
        </w:tc>
      </w:tr>
      <w:tr>
        <w:tc>
          <w:tcPr>
            <w:tcW w:type="dxa" w:w="216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Geospatial Services</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MapKit &amp; CoreLocation</w:t>
            </w:r>
          </w:p>
        </w:tc>
        <w:tc>
          <w:tcPr>
            <w:tcW w:type="dxa" w:w="46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MKLocalSearch integrates natural-language station discovery; CoreLocation provides automatic GPS locality reverse-geocoding without third-party Google Maps SDK bloat.</w:t>
            </w:r>
          </w:p>
        </w:tc>
      </w:tr>
      <w:tr>
        <w:tc>
          <w:tcPr>
            <w:tcW w:type="dxa" w:w="216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Visual Analytics</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Swift Charts Framework</w:t>
            </w:r>
          </w:p>
        </w:tc>
        <w:tc>
          <w:tcPr>
            <w:tcW w:type="dxa" w:w="46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Native hardware-accelerated Catmull-Rom smoothed area splines and gradient bar charts with interactive touch scrubbing and live data callout pills.</w:t>
            </w:r>
          </w:p>
        </w:tc>
      </w:tr>
    </w:tbl>
    <w:p>
      <w:pPr>
        <w:spacing w:before="0" w:after="120"/>
      </w:pPr>
    </w:p>
    <w:p>
      <w:pPr>
        <w:keepNext/>
        <w:spacing w:before="200" w:after="80"/>
      </w:pPr>
      <w:r>
        <w:rPr>
          <w:rFonts w:ascii="Arial" w:hAnsi="Arial"/>
          <w:b/>
          <w:color w:val="2D3748"/>
          <w:sz w:val="22"/>
        </w:rPr>
        <w:t>Design Decision Highlight: Programmatic Core Data vs. Visual Data Model</w:t>
      </w:r>
    </w:p>
    <w:p>
      <w:pPr>
        <w:spacing w:before="0" w:after="120" w:line="276" w:lineRule="auto"/>
      </w:pPr>
      <w:r>
        <w:rPr>
          <w:rFonts w:ascii="Arial" w:hAnsi="Arial"/>
          <w:color w:val="2D3748"/>
          <w:sz w:val="20"/>
        </w:rPr>
        <w:t>A foundational design decision was to construct the Core Data object model programmatically within PersistenceController.swift rather than relying on a separate .xcdatamodeld visual file. In standard Xcode templates, visual data models frequently cause runtime crashes when compiling unit test targets, running previews, or refactoring entity schemas across different bundle identifiers. By assembling NSEntityDescription, NSAttributeDescription, and NSRelationshipDescription programmatically, FuelMate 2.0 achieves 100% deterministic compilation, instantaneous in-memory switching for XCTest suites, and precise control over cascade delete rules.</w:t>
      </w:r>
    </w:p>
    <w:p>
      <w:pPr>
        <w:keepNext/>
        <w:spacing w:before="280" w:after="120"/>
      </w:pPr>
      <w:r>
        <w:rPr>
          <w:rFonts w:ascii="Arial" w:hAnsi="Arial"/>
          <w:b/>
          <w:color w:val="008080"/>
          <w:sz w:val="26"/>
        </w:rPr>
        <w:t>1.3 Development Challenges Encountered &amp; Engineering Solutions</w:t>
      </w:r>
    </w:p>
    <w:p>
      <w:pPr>
        <w:spacing w:before="0" w:after="120" w:line="276" w:lineRule="auto"/>
      </w:pPr>
      <w:r>
        <w:rPr>
          <w:rFonts w:ascii="Arial" w:hAnsi="Arial"/>
          <w:color w:val="2D3748"/>
          <w:sz w:val="20"/>
        </w:rPr>
        <w:t>During the engineering lifecycle of FuelMate 2.0, several non-trivial technical hurdles were encountered and resolved:</w:t>
      </w:r>
    </w:p>
    <w:p>
      <w:pPr>
        <w:keepNext/>
        <w:spacing w:before="200" w:after="80"/>
      </w:pPr>
      <w:r>
        <w:rPr>
          <w:rFonts w:ascii="Arial" w:hAnsi="Arial"/>
          <w:b/>
          <w:color w:val="2D3748"/>
          <w:sz w:val="22"/>
        </w:rPr>
        <w:t>Challenge 1: OCR Text Normalization on Thermally Printed Sri Lankan Receipts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Fuel receipts printed at Ceypetco, Lanka IOC, and Sinopec sheds in Sri Lanka use low-cost thermal paper with varying font densities, misaligned character kerning, smudges, and diverse currency headers ('RS.', 'LKR', 'TOTAL', 'NET AMOUNT'). Initial regex matchers failed on folded or crumpled receipts.</w:t>
      </w:r>
    </w:p>
    <w:p>
      <w:pPr>
        <w:spacing w:before="0" w:after="120" w:line="276" w:lineRule="auto"/>
      </w:pPr>
      <w:r>
        <w:rPr>
          <w:rFonts w:ascii="Arial" w:hAnsi="Arial"/>
          <w:b/>
          <w:color w:val="2D3748"/>
          <w:sz w:val="20"/>
        </w:rPr>
        <w:t xml:space="preserve">Resolution: </w:t>
      </w:r>
      <w:r>
        <w:rPr>
          <w:rFonts w:ascii="Arial" w:hAnsi="Arial"/>
          <w:color w:val="2D3748"/>
          <w:sz w:val="20"/>
        </w:rPr>
        <w:t>Solution: Engineered a multi-stage regex normalization engine inside ReceiptScannerService.swift. The service cleanses OCR candidate strings, removes OCR noise characters (replacing 'O' with '0' in numeric zones), applies localized keyword anchors (TOTAL, NET, AMOUNT, QTY, LTR, VOL), and classifies brands by keyword proximity scoring. Prefilled data is subsequently routed into AddLogView for explicit user validation prior to saving.</w:t>
      </w:r>
    </w:p>
    <w:p>
      <w:pPr>
        <w:keepNext/>
        <w:spacing w:before="200" w:after="80"/>
      </w:pPr>
      <w:r>
        <w:rPr>
          <w:rFonts w:ascii="Arial" w:hAnsi="Arial"/>
          <w:b/>
          <w:color w:val="2D3748"/>
          <w:sz w:val="22"/>
        </w:rPr>
        <w:t>Challenge 2: Preventing Odometer Regression &amp; Invalid Mathematical States</w:t>
      </w:r>
    </w:p>
    <w:p>
      <w:pPr>
        <w:spacing w:before="0" w:after="120" w:line="276" w:lineRule="auto"/>
      </w:pPr>
      <w:r>
        <w:rPr>
          <w:rFonts w:ascii="Arial" w:hAnsi="Arial"/>
          <w:b/>
          <w:color w:val="2D3748"/>
          <w:sz w:val="20"/>
        </w:rPr>
        <w:t xml:space="preserve">Defect &amp; Friction: </w:t>
      </w:r>
      <w:r>
        <w:rPr>
          <w:rFonts w:ascii="Arial" w:hAnsi="Arial"/>
          <w:color w:val="2D3748"/>
          <w:sz w:val="20"/>
        </w:rPr>
        <w:t>Problem: In vehicle telemetry, odometer entries must be strictly monotonic (non-decreasing). If a user mistakenly inputs an odometer reading lower than the vehicle's previous fill-up or baseline, fuel efficiency equations divide by negative distances, resulting in nonsensical statistics or NaN values.</w:t>
      </w:r>
    </w:p>
    <w:p>
      <w:pPr>
        <w:spacing w:before="0" w:after="120" w:line="276" w:lineRule="auto"/>
      </w:pPr>
      <w:r>
        <w:rPr>
          <w:rFonts w:ascii="Arial" w:hAnsi="Arial"/>
          <w:b/>
          <w:color w:val="2D3748"/>
          <w:sz w:val="20"/>
        </w:rPr>
        <w:t xml:space="preserve">Resolution: </w:t>
      </w:r>
      <w:r>
        <w:rPr>
          <w:rFonts w:ascii="Arial" w:hAnsi="Arial"/>
          <w:color w:val="2D3748"/>
          <w:sz w:val="20"/>
        </w:rPr>
        <w:t>Solution: Implemented FuelLogValidationError.odometerRegression(entered:previous:) inside FuelLogViewModel.swift. AddLogView validates the input against latestLog.odometer and vehicle.initialOdometer in real time, disabling the save button and displaying an inline red warning badge whenever an odometer rollback is detected.</w:t>
      </w:r>
    </w:p>
    <w:p>
      <w:pPr>
        <w:keepNext/>
        <w:spacing w:before="200" w:after="80"/>
      </w:pPr>
      <w:r>
        <w:rPr>
          <w:rFonts w:ascii="Arial" w:hAnsi="Arial"/>
          <w:b/>
          <w:color w:val="2D3748"/>
          <w:sz w:val="22"/>
        </w:rPr>
        <w:t>Challenge 3: Xcode Asset Catalog 'Unassigned Child' Warning Resolution</w:t>
      </w:r>
    </w:p>
    <w:p>
      <w:pPr>
        <w:spacing w:before="0" w:after="120" w:line="276" w:lineRule="auto"/>
      </w:pPr>
      <w:r>
        <w:rPr>
          <w:rFonts w:ascii="Arial" w:hAnsi="Arial"/>
          <w:b/>
          <w:color w:val="2D3748"/>
          <w:sz w:val="20"/>
        </w:rPr>
        <w:t xml:space="preserve">Defect &amp; Friction: </w:t>
      </w:r>
      <w:r>
        <w:rPr>
          <w:rFonts w:ascii="Arial" w:hAnsi="Arial"/>
          <w:color w:val="2D3748"/>
          <w:sz w:val="20"/>
        </w:rPr>
        <w:t>Problem: When configuring high-resolution app icons for iOS 17+, Contents.json initially contained two 1024x1024 entries with an unassigned 'luminosity: dark' appearance key. Xcode flagged this with the compilation warning: 'The app icon set AppIcon has an unassigned child'.</w:t>
      </w:r>
    </w:p>
    <w:p>
      <w:pPr>
        <w:spacing w:before="0" w:after="120" w:line="276" w:lineRule="auto"/>
      </w:pPr>
      <w:r>
        <w:rPr>
          <w:rFonts w:ascii="Arial" w:hAnsi="Arial"/>
          <w:b/>
          <w:color w:val="2D3748"/>
          <w:sz w:val="20"/>
        </w:rPr>
        <w:t xml:space="preserve">Resolution: </w:t>
      </w:r>
      <w:r>
        <w:rPr>
          <w:rFonts w:ascii="Arial" w:hAnsi="Arial"/>
          <w:color w:val="2D3748"/>
          <w:sz w:val="20"/>
        </w:rPr>
        <w:t>Solution: Standardized on Apple's modern Universal Single-Size App Icon specification. Generated a pristine 1024x1024 asset from LOGO.png using macOS sips, updated Contents.json to declare exactly one universal iOS asset, and placed the in-app logo into a dedicated AppLogo.imageset catalog.</w:t>
      </w:r>
    </w:p>
    <w:p>
      <w:pPr>
        <w:keepNext/>
        <w:spacing w:before="200" w:after="80"/>
      </w:pPr>
      <w:r>
        <w:rPr>
          <w:rFonts w:ascii="Arial" w:hAnsi="Arial"/>
          <w:b/>
          <w:color w:val="2D3748"/>
          <w:sz w:val="22"/>
        </w:rPr>
        <w:t>Challenge 4: HTTP 400 Large Packfile Push Failure in Git</w:t>
      </w:r>
    </w:p>
    <w:p>
      <w:pPr>
        <w:spacing w:before="0" w:after="120" w:line="276" w:lineRule="auto"/>
      </w:pPr>
      <w:r>
        <w:rPr>
          <w:rFonts w:ascii="Arial" w:hAnsi="Arial"/>
          <w:b/>
          <w:color w:val="2D3748"/>
          <w:sz w:val="20"/>
        </w:rPr>
        <w:t xml:space="preserve">Defect &amp; Friction: </w:t>
      </w:r>
      <w:r>
        <w:rPr>
          <w:rFonts w:ascii="Arial" w:hAnsi="Arial"/>
          <w:color w:val="2D3748"/>
          <w:sz w:val="20"/>
        </w:rPr>
        <w:t>Problem: Pushing the updated asset catalog and graphic assets over HTTPS failed with 'RPC failed; HTTP 400 curl 22 The requested URL returned error: 400'.</w:t>
      </w:r>
    </w:p>
    <w:p>
      <w:pPr>
        <w:spacing w:before="0" w:after="120" w:line="276" w:lineRule="auto"/>
      </w:pPr>
      <w:r>
        <w:rPr>
          <w:rFonts w:ascii="Arial" w:hAnsi="Arial"/>
          <w:b/>
          <w:color w:val="2D3748"/>
          <w:sz w:val="20"/>
        </w:rPr>
        <w:t xml:space="preserve">Resolution: </w:t>
      </w:r>
      <w:r>
        <w:rPr>
          <w:rFonts w:ascii="Arial" w:hAnsi="Arial"/>
          <w:color w:val="2D3748"/>
          <w:sz w:val="20"/>
        </w:rPr>
        <w:t>Solution: Diagnosed that Git's default http.postBuffer (1 MB) was overwhelmed by the 6 MB packfile containing high-res PNG assets, triggering rejected chunked transfer encoding. Configured git config http.postBuffer 524288000 (500 MB), allowing the push to complete seamlessly.</w:t>
      </w:r>
    </w:p>
    <w:p>
      <w:pPr>
        <w:keepNext/>
        <w:spacing w:before="280" w:after="120"/>
      </w:pPr>
      <w:r>
        <w:rPr>
          <w:rFonts w:ascii="Arial" w:hAnsi="Arial"/>
          <w:b/>
          <w:color w:val="008080"/>
          <w:sz w:val="26"/>
        </w:rPr>
        <w:t>1.4 Testing Strategy, Unit Test Suites &amp; Verification Results</w:t>
      </w:r>
    </w:p>
    <w:p>
      <w:pPr>
        <w:spacing w:before="0" w:after="120" w:line="276" w:lineRule="auto"/>
      </w:pPr>
      <w:r>
        <w:rPr>
          <w:rFonts w:ascii="Arial" w:hAnsi="Arial"/>
          <w:color w:val="2D3748"/>
          <w:sz w:val="20"/>
        </w:rPr>
        <w:t>Testing was conducted across unit, functional, validation, and performance dimensions using Apple's XCTest framework with dedicated in-memory Core Data containers.</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Test Suite / Function</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Target Subsystem</w:t>
            </w:r>
          </w:p>
        </w:tc>
        <w:tc>
          <w:tcPr>
            <w:tcW w:type="dxa" w:w="3744"/>
            <w:shd w:fill="0A2540"/>
            <w:tcMar>
              <w:top w:w="100" w:type="dxa"/>
              <w:bottom w:w="100" w:type="dxa"/>
              <w:left w:w="120" w:type="dxa"/>
              <w:right w:w="120" w:type="dxa"/>
            </w:tcMar>
            <w:vAlign w:val="center"/>
          </w:tcPr>
          <w:p>
            <w:pPr>
              <w:spacing w:before="40" w:after="40"/>
              <w:jc w:val="left"/>
            </w:pPr>
            <w:r>
              <w:rPr>
                <w:rFonts w:ascii="Arial" w:hAnsi="Arial"/>
                <w:b/>
                <w:color w:val="FFFFFF"/>
                <w:sz w:val="18"/>
              </w:rPr>
              <w:t>Validation Criterion</w:t>
            </w:r>
          </w:p>
        </w:tc>
        <w:tc>
          <w:tcPr>
            <w:tcW w:type="dxa" w:w="1008"/>
            <w:shd w:fill="0A2540"/>
            <w:tcMar>
              <w:top w:w="100" w:type="dxa"/>
              <w:bottom w:w="100" w:type="dxa"/>
              <w:left w:w="120" w:type="dxa"/>
              <w:right w:w="120" w:type="dxa"/>
            </w:tcMar>
            <w:vAlign w:val="center"/>
          </w:tcPr>
          <w:p>
            <w:pPr>
              <w:spacing w:before="40" w:after="40"/>
              <w:jc w:val="left"/>
            </w:pPr>
            <w:r>
              <w:rPr>
                <w:rFonts w:ascii="Arial" w:hAnsi="Arial"/>
                <w:b/>
                <w:color w:val="FFFFFF"/>
                <w:sz w:val="18"/>
              </w:rPr>
              <w:t>Status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testVehicleAndFuelLogRelationship</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PersistenceController</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to-many Vehicle-&gt;FuelLog mapping, unit price derivation, and cascade delete.</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(0.012s)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testMultiVehicleManagement</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 multi-vehicle segregation; confirm logs added to Wagon R do not alter Prius state.</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(0.008s)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testOdometerRegressionThrowsError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Assert FuelLogValidationError.odometerRegression is thrown when entering 45,400 after 45,500.</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testNegativeOrZeroMetricsThrowError</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zero odometer, zero volume, and zero totalCost throw strict validation errors.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(0.004s)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testSeedSriLankanDemoData</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FuelLogViewModel</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Confirm demo data generator populates 3 vehicles, calculates positive distance, and derives economy.</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(0.015s)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testStationBrandDetection</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StationSearchService</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Verify MKLocalSearch natural-language brand classifier identifies Ceypetco sheds.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(0.042s)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testTabBarNavigation [UI]</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verification of 4-tab bar navigation (Dashboard, Logs, Analytics, Settings).</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(1.820s)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testAddFillUpSheetPresentation [UI]</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flow testing Add Fill-Up sheet presentation, form elements, and dismissal.</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(0.940s)</w:t>
            </w:r>
          </w:p>
        </w:tc>
      </w:tr>
      <w:tr>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testReceiptScannerSheet [UI]</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Automated UI test verifying Receipt Scanner modal presentation, HUD, and dismissal.</w:t>
            </w:r>
          </w:p>
        </w:tc>
        <w:tc>
          <w:tcPr>
            <w:tcW w:type="dxa" w:w="100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(0.880s)</w:t>
            </w:r>
          </w:p>
        </w:tc>
      </w:tr>
      <w:tr>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testLaunchPerformance [UI]</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XCUIApplication (UI)</w:t>
            </w:r>
          </w:p>
        </w:tc>
        <w:tc>
          <w:tcPr>
            <w:tcW w:type="dxa" w:w="3744"/>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Measures and validates application cold start launch performance metrics.</w:t>
            </w:r>
          </w:p>
        </w:tc>
        <w:tc>
          <w:tcPr>
            <w:tcW w:type="dxa" w:w="100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PASSED (0.310s)</w:t>
            </w:r>
          </w:p>
        </w:tc>
      </w:tr>
    </w:tbl>
    <w:p>
      <w:pPr>
        <w:spacing w:before="0" w:after="120"/>
      </w:pPr>
    </w:p>
    <w:p>
      <w:pPr>
        <w:keepNext/>
        <w:spacing w:before="280" w:after="120"/>
      </w:pPr>
      <w:r>
        <w:rPr>
          <w:rFonts w:ascii="Arial" w:hAnsi="Arial"/>
          <w:b/>
          <w:color w:val="008080"/>
          <w:sz w:val="26"/>
        </w:rPr>
        <w:t>1.5 Critical Reflections &amp; Lessons Learned</w:t>
      </w:r>
    </w:p>
    <w:p>
      <w:pPr>
        <w:spacing w:before="0" w:after="120" w:line="276" w:lineRule="auto"/>
      </w:pPr>
      <w:r>
        <w:rPr>
          <w:rFonts w:ascii="Arial" w:hAnsi="Arial"/>
          <w:b/>
          <w:color w:val="2D3748"/>
          <w:sz w:val="20"/>
        </w:rPr>
        <w:t xml:space="preserve">Key Takeaways: </w:t>
      </w:r>
      <w:r>
        <w:rPr>
          <w:rFonts w:ascii="Arial" w:hAnsi="Arial"/>
          <w:color w:val="2D3748"/>
          <w:sz w:val="20"/>
        </w:rPr>
        <w:t>Developing FuelMate 2.0 reinforced several vital tenets of software engineering:</w:t>
      </w:r>
    </w:p>
    <w:p>
      <w:pPr>
        <w:pStyle w:val="ListBullet"/>
        <w:spacing w:before="20" w:after="60" w:line="276" w:lineRule="auto"/>
      </w:pPr>
      <w:r>
        <w:rPr>
          <w:rFonts w:ascii="Arial" w:hAnsi="Arial"/>
          <w:b/>
          <w:color w:val="2D3748"/>
          <w:sz w:val="20"/>
        </w:rPr>
        <w:t xml:space="preserve">1. </w:t>
      </w:r>
      <w:r>
        <w:rPr>
          <w:rFonts w:ascii="Arial" w:hAnsi="Arial"/>
          <w:color w:val="2D3748"/>
          <w:sz w:val="20"/>
        </w:rPr>
        <w:t>Privacy-First Machine Learning: Integrating Apple's Vision framework proved that modern mobile processors can execute instant optical character recognition on-device. Avoiding external cloud OCR APIs (e.g., Google Cloud Vision or AWS Textract) eliminated recurring subscription costs and guaranteed driver privacy.</w:t>
      </w:r>
    </w:p>
    <w:p>
      <w:pPr>
        <w:pStyle w:val="ListBullet"/>
        <w:spacing w:before="20" w:after="60" w:line="276" w:lineRule="auto"/>
      </w:pPr>
      <w:r>
        <w:rPr>
          <w:rFonts w:ascii="Arial" w:hAnsi="Arial"/>
          <w:b/>
          <w:color w:val="2D3748"/>
          <w:sz w:val="20"/>
        </w:rPr>
        <w:t xml:space="preserve">2. </w:t>
      </w:r>
      <w:r>
        <w:rPr>
          <w:rFonts w:ascii="Arial" w:hAnsi="Arial"/>
          <w:color w:val="2D3748"/>
          <w:sz w:val="20"/>
        </w:rPr>
        <w:t>Clean Installation vs. Demo Data: Automatically seeding fake records (e.g., Toyota Prius dummy data) creates significant friction for real users on fresh installs. Removing auto-seed logic and designing intuitive empty-state cards resulted in a significantly more professional user experience.</w:t>
      </w:r>
    </w:p>
    <w:p>
      <w:pPr>
        <w:pStyle w:val="ListBullet"/>
        <w:spacing w:before="20" w:after="60" w:line="276" w:lineRule="auto"/>
      </w:pPr>
      <w:r>
        <w:rPr>
          <w:rFonts w:ascii="Arial" w:hAnsi="Arial"/>
          <w:b/>
          <w:color w:val="2D3748"/>
          <w:sz w:val="20"/>
        </w:rPr>
        <w:t xml:space="preserve">3. </w:t>
      </w:r>
      <w:r>
        <w:rPr>
          <w:rFonts w:ascii="Arial" w:hAnsi="Arial"/>
          <w:color w:val="2D3748"/>
          <w:sz w:val="20"/>
        </w:rPr>
        <w:t>Mathematical Defensive Programming: Guarding every calculation against zero denominators, NaN, and negative numbers is essential in mobile applications displaying financial or physical metrics.</w:t>
      </w:r>
    </w:p>
    <w:p>
      <w:r>
        <w:br w:type="page"/>
      </w:r>
    </w:p>
    <w:p>
      <w:pPr>
        <w:keepNext/>
        <w:spacing w:before="400" w:after="160"/>
      </w:pPr>
      <w:r>
        <w:rPr>
          <w:rFonts w:ascii="Arial" w:hAnsi="Arial"/>
          <w:b/>
          <w:color w:val="0A2540"/>
          <w:sz w:val="32"/>
        </w:rPr>
        <w:t>Section 2: User Guide &amp; Functional Documentation (Part A)</w:t>
      </w:r>
    </w:p>
    <w:p>
      <w:pPr>
        <w:keepNext/>
        <w:spacing w:before="280" w:after="120"/>
      </w:pPr>
      <w:r>
        <w:rPr>
          <w:rFonts w:ascii="Arial" w:hAnsi="Arial"/>
          <w:b/>
          <w:color w:val="008080"/>
          <w:sz w:val="26"/>
        </w:rPr>
        <w:t>2.1 End-User Operational Guide</w:t>
      </w:r>
    </w:p>
    <w:p>
      <w:pPr>
        <w:spacing w:before="0" w:after="120" w:line="276" w:lineRule="auto"/>
      </w:pPr>
      <w:r>
        <w:rPr>
          <w:rFonts w:ascii="Arial" w:hAnsi="Arial"/>
          <w:color w:val="2D3748"/>
          <w:sz w:val="20"/>
        </w:rPr>
        <w:t>FuelMate 2.0 provides an intuitive, friction-free interface designed for one-handed operation while standing at a petrol shed or reviewing monthly budgets at home.</w:t>
      </w:r>
    </w:p>
    <w:p>
      <w:pPr>
        <w:keepNext/>
        <w:spacing w:before="200" w:after="80"/>
      </w:pPr>
      <w:r>
        <w:rPr>
          <w:rFonts w:ascii="Arial" w:hAnsi="Arial"/>
          <w:b/>
          <w:color w:val="2D3748"/>
          <w:sz w:val="22"/>
        </w:rPr>
        <w:t>Step 1: First-Time Setup &amp; Adding Your Vehicle</w:t>
      </w:r>
    </w:p>
    <w:p>
      <w:pPr>
        <w:pStyle w:val="ListBullet"/>
        <w:spacing w:before="20" w:after="60" w:line="276" w:lineRule="auto"/>
      </w:pPr>
      <w:r>
        <w:rPr>
          <w:rFonts w:ascii="Arial" w:hAnsi="Arial"/>
          <w:b/>
          <w:color w:val="2D3748"/>
          <w:sz w:val="20"/>
        </w:rPr>
        <w:t xml:space="preserve">1. </w:t>
      </w:r>
      <w:r>
        <w:rPr>
          <w:rFonts w:ascii="Arial" w:hAnsi="Arial"/>
          <w:color w:val="2D3748"/>
          <w:sz w:val="20"/>
        </w:rPr>
        <w:t>On fresh installation, FuelMate starts with a clean fleet. The Dashboard displays a 'No Vehicle Added' banner.</w:t>
      </w:r>
    </w:p>
    <w:p>
      <w:pPr>
        <w:pStyle w:val="ListBullet"/>
        <w:spacing w:before="20" w:after="60" w:line="276" w:lineRule="auto"/>
      </w:pPr>
      <w:r>
        <w:rPr>
          <w:rFonts w:ascii="Arial" w:hAnsi="Arial"/>
          <w:b/>
          <w:color w:val="2D3748"/>
          <w:sz w:val="20"/>
        </w:rPr>
        <w:t xml:space="preserve">2. </w:t>
      </w:r>
      <w:r>
        <w:rPr>
          <w:rFonts w:ascii="Arial" w:hAnsi="Arial"/>
          <w:color w:val="2D3748"/>
          <w:sz w:val="20"/>
        </w:rPr>
        <w:t>Tap the '+ Add' banner or open the Vehicles sheet to register your first vehicle.</w:t>
      </w:r>
    </w:p>
    <w:p>
      <w:pPr>
        <w:pStyle w:val="ListBullet"/>
        <w:spacing w:before="20" w:after="60" w:line="276" w:lineRule="auto"/>
      </w:pPr>
      <w:r>
        <w:rPr>
          <w:rFonts w:ascii="Arial" w:hAnsi="Arial"/>
          <w:b/>
          <w:color w:val="2D3748"/>
          <w:sz w:val="20"/>
        </w:rPr>
        <w:t xml:space="preserve">3. </w:t>
      </w:r>
      <w:r>
        <w:rPr>
          <w:rFonts w:ascii="Arial" w:hAnsi="Arial"/>
          <w:color w:val="2D3748"/>
          <w:sz w:val="20"/>
        </w:rPr>
        <w:t>Enter the Vehicle Name (e.g., 'Toyota Prius', 'Honda Dio', 'Suzuki Wagon R'), optional License Plate (e.g., 'WP CAB-2045'), Vehicle Type (Car, Motorcycle, SUV, Van, Three-Wheeler), Fuel Tank Capacity (in Liters or Gallons), and Current Odometer baseline.</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'Save Vehicle'. The vehicle immediately becomes the active profile across Dashboard, History, and Analytics.</w:t>
      </w:r>
    </w:p>
    <w:p>
      <w:pPr>
        <w:keepNext/>
        <w:spacing w:before="200" w:after="80"/>
      </w:pPr>
      <w:r>
        <w:rPr>
          <w:rFonts w:ascii="Arial" w:hAnsi="Arial"/>
          <w:b/>
          <w:color w:val="2D3748"/>
          <w:sz w:val="22"/>
        </w:rPr>
        <w:t>Step 2: Recording a Fuel Fill-Up Manually</w:t>
      </w:r>
    </w:p>
    <w:p>
      <w:pPr>
        <w:pStyle w:val="ListBullet"/>
        <w:spacing w:before="20" w:after="60" w:line="276" w:lineRule="auto"/>
      </w:pPr>
      <w:r>
        <w:rPr>
          <w:rFonts w:ascii="Arial" w:hAnsi="Arial"/>
          <w:b/>
          <w:color w:val="2D3748"/>
          <w:sz w:val="20"/>
        </w:rPr>
        <w:t xml:space="preserve">1. </w:t>
      </w:r>
      <w:r>
        <w:rPr>
          <w:rFonts w:ascii="Arial" w:hAnsi="Arial"/>
          <w:color w:val="2D3748"/>
          <w:sz w:val="20"/>
        </w:rPr>
        <w:t>From the Dashboard, tap '+ Add Fill-Up'.</w:t>
      </w:r>
    </w:p>
    <w:p>
      <w:pPr>
        <w:pStyle w:val="ListBullet"/>
        <w:spacing w:before="20" w:after="60" w:line="276" w:lineRule="auto"/>
      </w:pPr>
      <w:r>
        <w:rPr>
          <w:rFonts w:ascii="Arial" w:hAnsi="Arial"/>
          <w:b/>
          <w:color w:val="2D3748"/>
          <w:sz w:val="20"/>
        </w:rPr>
        <w:t xml:space="preserve">2. </w:t>
      </w:r>
      <w:r>
        <w:rPr>
          <w:rFonts w:ascii="Arial" w:hAnsi="Arial"/>
          <w:color w:val="2D3748"/>
          <w:sz w:val="20"/>
        </w:rPr>
        <w:t>Enter the Current Odometer, Fuel Volume, and Total Cost.</w:t>
      </w:r>
    </w:p>
    <w:p>
      <w:pPr>
        <w:pStyle w:val="ListBullet"/>
        <w:spacing w:before="20" w:after="60" w:line="276" w:lineRule="auto"/>
      </w:pPr>
      <w:r>
        <w:rPr>
          <w:rFonts w:ascii="Arial" w:hAnsi="Arial"/>
          <w:b/>
          <w:color w:val="2D3748"/>
          <w:sz w:val="20"/>
        </w:rPr>
        <w:t xml:space="preserve">3. </w:t>
      </w:r>
      <w:r>
        <w:rPr>
          <w:rFonts w:ascii="Arial" w:hAnsi="Arial"/>
          <w:color w:val="2D3748"/>
          <w:sz w:val="20"/>
        </w:rPr>
        <w:t>Observe the Live Calculation Pill: As you type, FuelMate instantly computes your Trip Distance since last refill, Unit Price per Liter, and Estimated Economy.</w:t>
      </w:r>
    </w:p>
    <w:p>
      <w:pPr>
        <w:pStyle w:val="ListBullet"/>
        <w:spacing w:before="20" w:after="60" w:line="276" w:lineRule="auto"/>
      </w:pPr>
      <w:r>
        <w:rPr>
          <w:rFonts w:ascii="Arial" w:hAnsi="Arial"/>
          <w:b/>
          <w:color w:val="2D3748"/>
          <w:sz w:val="20"/>
        </w:rPr>
        <w:t xml:space="preserve">4. </w:t>
      </w:r>
      <w:r>
        <w:rPr>
          <w:rFonts w:ascii="Arial" w:hAnsi="Arial"/>
          <w:color w:val="2D3748"/>
          <w:sz w:val="20"/>
        </w:rPr>
        <w:t>Select your Station Brand using one-tap brand pills (Ceypetco, Lanka IOC, Sinopec, Shell, Other) or tap 'Find on Map' to select nearby GPS pins.</w:t>
      </w:r>
    </w:p>
    <w:p>
      <w:pPr>
        <w:pStyle w:val="ListBullet"/>
        <w:spacing w:before="20" w:after="60" w:line="276" w:lineRule="auto"/>
      </w:pPr>
      <w:r>
        <w:rPr>
          <w:rFonts w:ascii="Arial" w:hAnsi="Arial"/>
          <w:b/>
          <w:color w:val="2D3748"/>
          <w:sz w:val="20"/>
        </w:rPr>
        <w:t xml:space="preserve">5. </w:t>
      </w:r>
      <w:r>
        <w:rPr>
          <w:rFonts w:ascii="Arial" w:hAnsi="Arial"/>
          <w:color w:val="2D3748"/>
          <w:sz w:val="20"/>
        </w:rPr>
        <w:t>Toggle 'Full Tank Refill' (enabled by default) and tap 'Save Record'.</w:t>
      </w:r>
    </w:p>
    <w:p>
      <w:pPr>
        <w:keepNext/>
        <w:spacing w:before="200" w:after="80"/>
      </w:pPr>
      <w:r>
        <w:rPr>
          <w:rFonts w:ascii="Arial" w:hAnsi="Arial"/>
          <w:b/>
          <w:color w:val="2D3748"/>
          <w:sz w:val="22"/>
        </w:rPr>
        <w:t>Step 3: On-Device Receipt OCR Scanning</w:t>
      </w:r>
    </w:p>
    <w:p>
      <w:pPr>
        <w:pStyle w:val="ListBullet"/>
        <w:spacing w:before="20" w:after="60" w:line="276" w:lineRule="auto"/>
      </w:pPr>
      <w:r>
        <w:rPr>
          <w:rFonts w:ascii="Arial" w:hAnsi="Arial"/>
          <w:b/>
          <w:color w:val="2D3748"/>
          <w:sz w:val="20"/>
        </w:rPr>
        <w:t xml:space="preserve">1. </w:t>
      </w:r>
      <w:r>
        <w:rPr>
          <w:rFonts w:ascii="Arial" w:hAnsi="Arial"/>
          <w:color w:val="2D3748"/>
          <w:sz w:val="20"/>
        </w:rPr>
        <w:t>Tap 'Scan Receipt' on the Dashboard quick action bar.</w:t>
      </w:r>
    </w:p>
    <w:p>
      <w:pPr>
        <w:pStyle w:val="ListBullet"/>
        <w:spacing w:before="20" w:after="60" w:line="276" w:lineRule="auto"/>
      </w:pPr>
      <w:r>
        <w:rPr>
          <w:rFonts w:ascii="Arial" w:hAnsi="Arial"/>
          <w:b/>
          <w:color w:val="2D3748"/>
          <w:sz w:val="20"/>
        </w:rPr>
        <w:t xml:space="preserve">2. </w:t>
      </w:r>
      <w:r>
        <w:rPr>
          <w:rFonts w:ascii="Arial" w:hAnsi="Arial"/>
          <w:color w:val="2D3748"/>
          <w:sz w:val="20"/>
        </w:rPr>
        <w:t>Select a clear photo of your paper fuel receipt from your photo library or use sample receipts for testing.</w:t>
      </w:r>
    </w:p>
    <w:p>
      <w:pPr>
        <w:pStyle w:val="ListBullet"/>
        <w:spacing w:before="20" w:after="60" w:line="276" w:lineRule="auto"/>
      </w:pPr>
      <w:r>
        <w:rPr>
          <w:rFonts w:ascii="Arial" w:hAnsi="Arial"/>
          <w:b/>
          <w:color w:val="2D3748"/>
          <w:sz w:val="20"/>
        </w:rPr>
        <w:t xml:space="preserve">3. </w:t>
      </w:r>
      <w:r>
        <w:rPr>
          <w:rFonts w:ascii="Arial" w:hAnsi="Arial"/>
          <w:color w:val="2D3748"/>
          <w:sz w:val="20"/>
        </w:rPr>
        <w:t>Watch the animated laser scanline HUD as Apple Vision extracts Total Cost, Liters, and Station Brand.</w:t>
      </w:r>
    </w:p>
    <w:p>
      <w:pPr>
        <w:pStyle w:val="ListBullet"/>
        <w:spacing w:before="20" w:after="60" w:line="276" w:lineRule="auto"/>
      </w:pPr>
      <w:r>
        <w:rPr>
          <w:rFonts w:ascii="Arial" w:hAnsi="Arial"/>
          <w:b/>
          <w:color w:val="2D3748"/>
          <w:sz w:val="20"/>
        </w:rPr>
        <w:t xml:space="preserve">4. </w:t>
      </w:r>
      <w:r>
        <w:rPr>
          <w:rFonts w:ascii="Arial" w:hAnsi="Arial"/>
          <w:color w:val="2D3748"/>
          <w:sz w:val="20"/>
        </w:rPr>
        <w:t>Tap 'Verify &amp; Add Log'. FuelMate transfers all extracted values into the logging form, requiring only that you input your dashboard's current odometer reading before saving.</w:t>
      </w:r>
    </w:p>
    <w:p>
      <w:pPr>
        <w:keepNext/>
        <w:spacing w:before="200" w:after="80"/>
      </w:pPr>
      <w:r>
        <w:rPr>
          <w:rFonts w:ascii="Arial" w:hAnsi="Arial"/>
          <w:b/>
          <w:color w:val="2D3748"/>
          <w:sz w:val="22"/>
        </w:rPr>
        <w:t>Step 4: Reviewing Analytics &amp; Telemetry</w:t>
      </w:r>
    </w:p>
    <w:p>
      <w:pPr>
        <w:pStyle w:val="ListBullet"/>
        <w:spacing w:before="20" w:after="60" w:line="276" w:lineRule="auto"/>
      </w:pPr>
      <w:r>
        <w:rPr>
          <w:rFonts w:ascii="Arial" w:hAnsi="Arial"/>
          <w:b/>
          <w:color w:val="2D3748"/>
          <w:sz w:val="20"/>
        </w:rPr>
        <w:t xml:space="preserve">1. </w:t>
      </w:r>
      <w:r>
        <w:rPr>
          <w:rFonts w:ascii="Arial" w:hAnsi="Arial"/>
          <w:color w:val="2D3748"/>
          <w:sz w:val="20"/>
        </w:rPr>
        <w:t>Navigate to the Analytics tab to view your interactive Swift Charts telemetry.</w:t>
      </w:r>
    </w:p>
    <w:p>
      <w:pPr>
        <w:pStyle w:val="ListBullet"/>
        <w:spacing w:before="20" w:after="60" w:line="276" w:lineRule="auto"/>
      </w:pPr>
      <w:r>
        <w:rPr>
          <w:rFonts w:ascii="Arial" w:hAnsi="Arial"/>
          <w:b/>
          <w:color w:val="2D3748"/>
          <w:sz w:val="20"/>
        </w:rPr>
        <w:t xml:space="preserve">2. </w:t>
      </w:r>
      <w:r>
        <w:rPr>
          <w:rFonts w:ascii="Arial" w:hAnsi="Arial"/>
          <w:color w:val="2D3748"/>
          <w:sz w:val="20"/>
        </w:rPr>
        <w:t>Scrub across the Catmull-Rom fuel economy curve with your finger: live tooltips report date, efficiency, and trip distance with tactile haptic feedback.</w:t>
      </w:r>
    </w:p>
    <w:p>
      <w:pPr>
        <w:pStyle w:val="ListBullet"/>
        <w:spacing w:before="20" w:after="60" w:line="276" w:lineRule="auto"/>
      </w:pPr>
      <w:r>
        <w:rPr>
          <w:rFonts w:ascii="Arial" w:hAnsi="Arial"/>
          <w:b/>
          <w:color w:val="2D3748"/>
          <w:sz w:val="20"/>
        </w:rPr>
        <w:t xml:space="preserve">3. </w:t>
      </w:r>
      <w:r>
        <w:rPr>
          <w:rFonts w:ascii="Arial" w:hAnsi="Arial"/>
          <w:color w:val="2D3748"/>
          <w:sz w:val="20"/>
        </w:rPr>
        <w:t>Review the Monthly Spending Bar Chart and Vehicle Insights Grid (Peak Economy, Lowest Economy, Average Fill-up Cost, Cruise Cost per 100 km).</w:t>
      </w:r>
    </w:p>
    <w:p>
      <w:pPr>
        <w:keepNext/>
        <w:spacing w:before="200" w:after="80"/>
      </w:pPr>
      <w:r>
        <w:rPr>
          <w:rFonts w:ascii="Arial" w:hAnsi="Arial"/>
          <w:b/>
          <w:color w:val="2D3748"/>
          <w:sz w:val="22"/>
        </w:rPr>
        <w:t>Step 5: Exporting Data for Spreadsheets &amp; Tax Records</w:t>
      </w:r>
    </w:p>
    <w:p>
      <w:pPr>
        <w:pStyle w:val="ListBullet"/>
        <w:spacing w:before="20" w:after="60" w:line="276" w:lineRule="auto"/>
      </w:pPr>
      <w:r>
        <w:rPr>
          <w:rFonts w:ascii="Arial" w:hAnsi="Arial"/>
          <w:b/>
          <w:color w:val="2D3748"/>
          <w:sz w:val="20"/>
        </w:rPr>
        <w:t xml:space="preserve">1. </w:t>
      </w:r>
      <w:r>
        <w:rPr>
          <w:rFonts w:ascii="Arial" w:hAnsi="Arial"/>
          <w:color w:val="2D3748"/>
          <w:sz w:val="20"/>
        </w:rPr>
        <w:t>Open the Settings tab and tap 'Export Logs to CSV'.</w:t>
      </w:r>
    </w:p>
    <w:p>
      <w:pPr>
        <w:pStyle w:val="ListBullet"/>
        <w:spacing w:before="20" w:after="60" w:line="276" w:lineRule="auto"/>
      </w:pPr>
      <w:r>
        <w:rPr>
          <w:rFonts w:ascii="Arial" w:hAnsi="Arial"/>
          <w:b/>
          <w:color w:val="2D3748"/>
          <w:sz w:val="20"/>
        </w:rPr>
        <w:t xml:space="preserve">2. </w:t>
      </w:r>
      <w:r>
        <w:rPr>
          <w:rFonts w:ascii="Arial" w:hAnsi="Arial"/>
          <w:color w:val="2D3748"/>
          <w:sz w:val="20"/>
        </w:rPr>
        <w:t>An iOS Share Sheet opens containing an RFC-4180 standard CSV file ready to share via AirDrop, Mail, WhatsApp, or open in Microsoft Excel, Apple Numbers, or Google Sheets.</w:t>
      </w:r>
    </w:p>
    <w:p>
      <w:pPr>
        <w:keepNext/>
        <w:spacing w:before="280" w:after="120"/>
      </w:pPr>
      <w:r>
        <w:rPr>
          <w:rFonts w:ascii="Arial" w:hAnsi="Arial"/>
          <w:b/>
          <w:color w:val="008080"/>
          <w:sz w:val="26"/>
        </w:rPr>
        <w:t>2.2 Visual User Interface Gallery</w:t>
      </w:r>
    </w:p>
    <w:p>
      <w:pPr>
        <w:spacing w:before="0" w:after="120" w:line="276" w:lineRule="auto"/>
      </w:pPr>
      <w:r>
        <w:rPr>
          <w:rFonts w:ascii="Arial" w:hAnsi="Arial"/>
          <w:color w:val="2D3748"/>
          <w:sz w:val="20"/>
        </w:rPr>
        <w:t>The following figures showcase the production iOS user interface captured directly from FuelMate 2.0 running on iOS 17.2+, demonstrating the responsive dark theme, multi-vehicle management, dual City/Highway baseline benchmarking, Sri Lankan fuel grades, and Swift Charts visual telemetry:</w:t>
      </w:r>
    </w:p>
    <w:tbl>
      <w:tblPr>
        <w:tblW w:type="auto" w:w="0"/>
        <w:jc w:val="center"/>
        <w:tblLook w:firstColumn="1" w:firstRow="1" w:lastColumn="0" w:lastRow="0" w:noHBand="0" w:noVBand="1" w:val="04A0"/>
      </w:tblPr>
      <w:tblGrid>
        <w:gridCol w:w="3120"/>
        <w:gridCol w:w="3120"/>
        <w:gridCol w:w="3120"/>
      </w:tblGrid>
      <w:tr>
        <w:tc>
          <w:tcPr>
            <w:tcW w:type="dxa" w:w="3120"/>
          </w:tcPr>
          <w:p>
            <w:pPr>
              <w:spacing w:before="80" w:after="40"/>
              <w:jc w:val="center"/>
            </w:pPr>
            <w:r>
              <w:drawing>
                <wp:inline xmlns:a="http://schemas.openxmlformats.org/drawingml/2006/main" xmlns:pic="http://schemas.openxmlformats.org/drawingml/2006/picture">
                  <wp:extent cx="1783080" cy="3855309"/>
                  <wp:docPr id="1" name="Picture 1"/>
                  <wp:cNvGraphicFramePr>
                    <a:graphicFrameLocks noChangeAspect="1"/>
                  </wp:cNvGraphicFramePr>
                  <a:graphic>
                    <a:graphicData uri="http://schemas.openxmlformats.org/drawingml/2006/picture">
                      <pic:pic>
                        <pic:nvPicPr>
                          <pic:cNvPr id="0" name="01_dashboard_view.jpg"/>
                          <pic:cNvPicPr/>
                        </pic:nvPicPr>
                        <pic:blipFill>
                          <a:blip r:embed="rId11"/>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2" name="Picture 2"/>
                  <wp:cNvGraphicFramePr>
                    <a:graphicFrameLocks noChangeAspect="1"/>
                  </wp:cNvGraphicFramePr>
                  <a:graphic>
                    <a:graphicData uri="http://schemas.openxmlformats.org/drawingml/2006/picture">
                      <pic:pic>
                        <pic:nvPicPr>
                          <pic:cNvPr id="0" name="02_vehicle_management.jpg"/>
                          <pic:cNvPicPr/>
                        </pic:nvPicPr>
                        <pic:blipFill>
                          <a:blip r:embed="rId12"/>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3" name="Picture 3"/>
                  <wp:cNvGraphicFramePr>
                    <a:graphicFrameLocks noChangeAspect="1"/>
                  </wp:cNvGraphicFramePr>
                  <a:graphic>
                    <a:graphicData uri="http://schemas.openxmlformats.org/drawingml/2006/picture">
                      <pic:pic>
                        <pic:nvPicPr>
                          <pic:cNvPr id="0" name="03_add_vehicle_dual_baselines.jpg"/>
                          <pic:cNvPicPr/>
                        </pic:nvPicPr>
                        <pic:blipFill>
                          <a:blip r:embed="rId13"/>
                          <a:stretch>
                            <a:fillRect/>
                          </a:stretch>
                        </pic:blipFill>
                        <pic:spPr>
                          <a:xfrm>
                            <a:off x="0" y="0"/>
                            <a:ext cx="1783080" cy="3855309"/>
                          </a:xfrm>
                          <a:prstGeom prst="rect"/>
                        </pic:spPr>
                      </pic:pic>
                    </a:graphicData>
                  </a:graphic>
                </wp:inline>
              </w:drawing>
            </w:r>
          </w:p>
        </w:tc>
      </w:tr>
      <w:tr>
        <w:tc>
          <w:tcPr>
            <w:tcW w:type="dxa" w:w="3120"/>
          </w:tcPr>
          <w:p>
            <w:pPr>
              <w:spacing w:before="40" w:after="160"/>
              <w:jc w:val="center"/>
            </w:pPr>
            <w:r>
              <w:rPr>
                <w:rFonts w:ascii="Arial" w:hAnsi="Arial"/>
                <w:i/>
                <w:color w:val="718096"/>
                <w:sz w:val="16"/>
              </w:rPr>
              <w:t>Figure 2.1: Executive Dashboard &amp; KPI Grid</w:t>
            </w:r>
          </w:p>
        </w:tc>
        <w:tc>
          <w:tcPr>
            <w:tcW w:type="dxa" w:w="3120"/>
          </w:tcPr>
          <w:p>
            <w:pPr>
              <w:spacing w:before="40" w:after="160"/>
              <w:jc w:val="center"/>
            </w:pPr>
            <w:r>
              <w:rPr>
                <w:rFonts w:ascii="Arial" w:hAnsi="Arial"/>
                <w:i/>
                <w:color w:val="718096"/>
                <w:sz w:val="16"/>
              </w:rPr>
              <w:t>Figure 2.2: Multi-Vehicle Fleet Switcher</w:t>
            </w:r>
          </w:p>
        </w:tc>
        <w:tc>
          <w:tcPr>
            <w:tcW w:type="dxa" w:w="3120"/>
          </w:tcPr>
          <w:p>
            <w:pPr>
              <w:spacing w:before="40" w:after="160"/>
              <w:jc w:val="center"/>
            </w:pPr>
            <w:r>
              <w:rPr>
                <w:rFonts w:ascii="Arial" w:hAnsi="Arial"/>
                <w:i/>
                <w:color w:val="718096"/>
                <w:sz w:val="16"/>
              </w:rPr>
              <w:t>Figure 2.3: Dual Baseline Targets Setup</w:t>
            </w:r>
          </w:p>
        </w:tc>
      </w:tr>
    </w:tbl>
    <w:tbl>
      <w:tblPr>
        <w:tblW w:type="auto" w:w="0"/>
        <w:jc w:val="center"/>
        <w:tblLook w:firstColumn="1" w:firstRow="1" w:lastColumn="0" w:lastRow="0" w:noHBand="0" w:noVBand="1" w:val="04A0"/>
      </w:tblPr>
      <w:tblGrid>
        <w:gridCol w:w="3120"/>
        <w:gridCol w:w="3120"/>
        <w:gridCol w:w="3120"/>
      </w:tblGrid>
      <w:tr>
        <w:tc>
          <w:tcPr>
            <w:tcW w:type="dxa" w:w="3120"/>
          </w:tcPr>
          <w:p>
            <w:pPr>
              <w:spacing w:before="80" w:after="40"/>
              <w:jc w:val="center"/>
            </w:pPr>
            <w:r>
              <w:drawing>
                <wp:inline xmlns:a="http://schemas.openxmlformats.org/drawingml/2006/main" xmlns:pic="http://schemas.openxmlformats.org/drawingml/2006/picture">
                  <wp:extent cx="1783080" cy="3855309"/>
                  <wp:docPr id="4" name="Picture 4"/>
                  <wp:cNvGraphicFramePr>
                    <a:graphicFrameLocks noChangeAspect="1"/>
                  </wp:cNvGraphicFramePr>
                  <a:graphic>
                    <a:graphicData uri="http://schemas.openxmlformats.org/drawingml/2006/picture">
                      <pic:pic>
                        <pic:nvPicPr>
                          <pic:cNvPr id="0" name="04_log_fillup_form.jpg"/>
                          <pic:cNvPicPr/>
                        </pic:nvPicPr>
                        <pic:blipFill>
                          <a:blip r:embed="rId14"/>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5" name="Picture 5"/>
                  <wp:cNvGraphicFramePr>
                    <a:graphicFrameLocks noChangeAspect="1"/>
                  </wp:cNvGraphicFramePr>
                  <a:graphic>
                    <a:graphicData uri="http://schemas.openxmlformats.org/drawingml/2006/picture">
                      <pic:pic>
                        <pic:nvPicPr>
                          <pic:cNvPr id="0" name="05_fuel_grades_dropdown.jpg"/>
                          <pic:cNvPicPr/>
                        </pic:nvPicPr>
                        <pic:blipFill>
                          <a:blip r:embed="rId15"/>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6" name="Picture 6"/>
                  <wp:cNvGraphicFramePr>
                    <a:graphicFrameLocks noChangeAspect="1"/>
                  </wp:cNvGraphicFramePr>
                  <a:graphic>
                    <a:graphicData uri="http://schemas.openxmlformats.org/drawingml/2006/picture">
                      <pic:pic>
                        <pic:nvPicPr>
                          <pic:cNvPr id="0" name="06_fuel_history_logs.jpg"/>
                          <pic:cNvPicPr/>
                        </pic:nvPicPr>
                        <pic:blipFill>
                          <a:blip r:embed="rId16"/>
                          <a:stretch>
                            <a:fillRect/>
                          </a:stretch>
                        </pic:blipFill>
                        <pic:spPr>
                          <a:xfrm>
                            <a:off x="0" y="0"/>
                            <a:ext cx="1783080" cy="3855309"/>
                          </a:xfrm>
                          <a:prstGeom prst="rect"/>
                        </pic:spPr>
                      </pic:pic>
                    </a:graphicData>
                  </a:graphic>
                </wp:inline>
              </w:drawing>
            </w:r>
          </w:p>
        </w:tc>
      </w:tr>
      <w:tr>
        <w:tc>
          <w:tcPr>
            <w:tcW w:type="dxa" w:w="3120"/>
          </w:tcPr>
          <w:p>
            <w:pPr>
              <w:spacing w:before="40" w:after="160"/>
              <w:jc w:val="center"/>
            </w:pPr>
            <w:r>
              <w:rPr>
                <w:rFonts w:ascii="Arial" w:hAnsi="Arial"/>
                <w:i/>
                <w:color w:val="718096"/>
                <w:sz w:val="16"/>
              </w:rPr>
              <w:t>Figure 2.4: Smart Fill-Up Log Form</w:t>
            </w:r>
          </w:p>
        </w:tc>
        <w:tc>
          <w:tcPr>
            <w:tcW w:type="dxa" w:w="3120"/>
          </w:tcPr>
          <w:p>
            <w:pPr>
              <w:spacing w:before="40" w:after="160"/>
              <w:jc w:val="center"/>
            </w:pPr>
            <w:r>
              <w:rPr>
                <w:rFonts w:ascii="Arial" w:hAnsi="Arial"/>
                <w:i/>
                <w:color w:val="718096"/>
                <w:sz w:val="16"/>
              </w:rPr>
              <w:t>Figure 2.5: Sri Lankan Fuel Varieties</w:t>
            </w:r>
          </w:p>
        </w:tc>
        <w:tc>
          <w:tcPr>
            <w:tcW w:type="dxa" w:w="3120"/>
          </w:tcPr>
          <w:p>
            <w:pPr>
              <w:spacing w:before="40" w:after="160"/>
              <w:jc w:val="center"/>
            </w:pPr>
            <w:r>
              <w:rPr>
                <w:rFonts w:ascii="Arial" w:hAnsi="Arial"/>
                <w:i/>
                <w:color w:val="718096"/>
                <w:sz w:val="16"/>
              </w:rPr>
              <w:t>Figure 2.6: Chronological Fuel History</w:t>
            </w:r>
          </w:p>
        </w:tc>
      </w:tr>
    </w:tbl>
    <w:tbl>
      <w:tblPr>
        <w:tblW w:type="auto" w:w="0"/>
        <w:jc w:val="center"/>
        <w:tblLook w:firstColumn="1" w:firstRow="1" w:lastColumn="0" w:lastRow="0" w:noHBand="0" w:noVBand="1" w:val="04A0"/>
      </w:tblPr>
      <w:tblGrid>
        <w:gridCol w:w="3120"/>
        <w:gridCol w:w="3120"/>
        <w:gridCol w:w="3120"/>
      </w:tblGrid>
      <w:tr>
        <w:tc>
          <w:tcPr>
            <w:tcW w:type="dxa" w:w="3120"/>
          </w:tcPr>
          <w:p>
            <w:pPr>
              <w:spacing w:before="80" w:after="40"/>
              <w:jc w:val="center"/>
            </w:pPr>
            <w:r>
              <w:drawing>
                <wp:inline xmlns:a="http://schemas.openxmlformats.org/drawingml/2006/main" xmlns:pic="http://schemas.openxmlformats.org/drawingml/2006/picture">
                  <wp:extent cx="1783080" cy="3855309"/>
                  <wp:docPr id="7" name="Picture 7"/>
                  <wp:cNvGraphicFramePr>
                    <a:graphicFrameLocks noChangeAspect="1"/>
                  </wp:cNvGraphicFramePr>
                  <a:graphic>
                    <a:graphicData uri="http://schemas.openxmlformats.org/drawingml/2006/picture">
                      <pic:pic>
                        <pic:nvPicPr>
                          <pic:cNvPr id="0" name="07_analytics_charts.jpg"/>
                          <pic:cNvPicPr/>
                        </pic:nvPicPr>
                        <pic:blipFill>
                          <a:blip r:embed="rId17"/>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8" name="Picture 8"/>
                  <wp:cNvGraphicFramePr>
                    <a:graphicFrameLocks noChangeAspect="1"/>
                  </wp:cNvGraphicFramePr>
                  <a:graphic>
                    <a:graphicData uri="http://schemas.openxmlformats.org/drawingml/2006/picture">
                      <pic:pic>
                        <pic:nvPicPr>
                          <pic:cNvPr id="0" name="08_settings_fuel_prices.jpg"/>
                          <pic:cNvPicPr/>
                        </pic:nvPicPr>
                        <pic:blipFill>
                          <a:blip r:embed="rId18"/>
                          <a:stretch>
                            <a:fillRect/>
                          </a:stretch>
                        </pic:blipFill>
                        <pic:spPr>
                          <a:xfrm>
                            <a:off x="0" y="0"/>
                            <a:ext cx="1783080" cy="3855309"/>
                          </a:xfrm>
                          <a:prstGeom prst="rect"/>
                        </pic:spPr>
                      </pic:pic>
                    </a:graphicData>
                  </a:graphic>
                </wp:inline>
              </w:drawing>
            </w:r>
          </w:p>
        </w:tc>
        <w:tc>
          <w:tcPr>
            <w:tcW w:type="dxa" w:w="3120"/>
          </w:tcPr>
          <w:p>
            <w:pPr>
              <w:spacing w:before="80" w:after="40"/>
              <w:jc w:val="center"/>
            </w:pPr>
            <w:r>
              <w:drawing>
                <wp:inline xmlns:a="http://schemas.openxmlformats.org/drawingml/2006/main" xmlns:pic="http://schemas.openxmlformats.org/drawingml/2006/picture">
                  <wp:extent cx="1783080" cy="3855309"/>
                  <wp:docPr id="9" name="Picture 9"/>
                  <wp:cNvGraphicFramePr>
                    <a:graphicFrameLocks noChangeAspect="1"/>
                  </wp:cNvGraphicFramePr>
                  <a:graphic>
                    <a:graphicData uri="http://schemas.openxmlformats.org/drawingml/2006/picture">
                      <pic:pic>
                        <pic:nvPicPr>
                          <pic:cNvPr id="0" name="09_settings_units_csv_export.jpg"/>
                          <pic:cNvPicPr/>
                        </pic:nvPicPr>
                        <pic:blipFill>
                          <a:blip r:embed="rId19"/>
                          <a:stretch>
                            <a:fillRect/>
                          </a:stretch>
                        </pic:blipFill>
                        <pic:spPr>
                          <a:xfrm>
                            <a:off x="0" y="0"/>
                            <a:ext cx="1783080" cy="3855309"/>
                          </a:xfrm>
                          <a:prstGeom prst="rect"/>
                        </pic:spPr>
                      </pic:pic>
                    </a:graphicData>
                  </a:graphic>
                </wp:inline>
              </w:drawing>
            </w:r>
          </w:p>
        </w:tc>
      </w:tr>
      <w:tr>
        <w:tc>
          <w:tcPr>
            <w:tcW w:type="dxa" w:w="3120"/>
          </w:tcPr>
          <w:p>
            <w:pPr>
              <w:spacing w:before="40" w:after="160"/>
              <w:jc w:val="center"/>
            </w:pPr>
            <w:r>
              <w:rPr>
                <w:rFonts w:ascii="Arial" w:hAnsi="Arial"/>
                <w:i/>
                <w:color w:val="718096"/>
                <w:sz w:val="16"/>
              </w:rPr>
              <w:t>Figure 2.7: Swift Charts Expense Breakdown</w:t>
            </w:r>
          </w:p>
        </w:tc>
        <w:tc>
          <w:tcPr>
            <w:tcW w:type="dxa" w:w="3120"/>
          </w:tcPr>
          <w:p>
            <w:pPr>
              <w:spacing w:before="40" w:after="160"/>
              <w:jc w:val="center"/>
            </w:pPr>
            <w:r>
              <w:rPr>
                <w:rFonts w:ascii="Arial" w:hAnsi="Arial"/>
                <w:i/>
                <w:color w:val="718096"/>
                <w:sz w:val="16"/>
              </w:rPr>
              <w:t>Figure 2.8: Editable Fuel Price Engine</w:t>
            </w:r>
          </w:p>
        </w:tc>
        <w:tc>
          <w:tcPr>
            <w:tcW w:type="dxa" w:w="3120"/>
          </w:tcPr>
          <w:p>
            <w:pPr>
              <w:spacing w:before="40" w:after="160"/>
              <w:jc w:val="center"/>
            </w:pPr>
            <w:r>
              <w:rPr>
                <w:rFonts w:ascii="Arial" w:hAnsi="Arial"/>
                <w:i/>
                <w:color w:val="718096"/>
                <w:sz w:val="16"/>
              </w:rPr>
              <w:t>Figure 2.9: RFC-4180 CSV Export &amp; Info</w:t>
            </w:r>
          </w:p>
        </w:tc>
      </w:tr>
    </w:tbl>
    <w:p>
      <w:pPr>
        <w:keepNext/>
        <w:spacing w:before="280" w:after="120"/>
      </w:pPr>
      <w:r>
        <w:rPr>
          <w:rFonts w:ascii="Arial" w:hAnsi="Arial"/>
          <w:b/>
          <w:color w:val="008080"/>
          <w:sz w:val="26"/>
        </w:rPr>
        <w:t>2.3 Localization &amp; Sri Lankan Automotive Ecosystem Standards</w:t>
      </w:r>
    </w:p>
    <w:p>
      <w:pPr>
        <w:spacing w:before="0" w:after="120" w:line="276" w:lineRule="auto"/>
      </w:pPr>
      <w:r>
        <w:rPr>
          <w:rFonts w:ascii="Arial" w:hAnsi="Arial"/>
          <w:color w:val="2D3748"/>
          <w:sz w:val="20"/>
        </w:rPr>
        <w:t>FuelMate 2.0 provides first-class localization for Sri Lankan drivers while retaining instant toggles for international users:</w:t>
      </w:r>
    </w:p>
    <w:p>
      <w:pPr>
        <w:pStyle w:val="ListBullet"/>
        <w:spacing w:before="20" w:after="60" w:line="276" w:lineRule="auto"/>
      </w:pPr>
      <w:r>
        <w:rPr>
          <w:rFonts w:ascii="Arial" w:hAnsi="Arial"/>
          <w:b/>
          <w:color w:val="2D3748"/>
          <w:sz w:val="20"/>
        </w:rPr>
        <w:t xml:space="preserve">• </w:t>
      </w:r>
      <w:r>
        <w:rPr>
          <w:rFonts w:ascii="Arial" w:hAnsi="Arial"/>
          <w:color w:val="2D3748"/>
          <w:sz w:val="20"/>
        </w:rPr>
        <w:t>Currency: Defaults to Sri Lankan Rupees (Rs. / LKR) with one-tap switching to USD ($), EUR (€), GBP (£), INR (₹), AED, SGD, and AUD.</w:t>
      </w:r>
    </w:p>
    <w:p>
      <w:pPr>
        <w:pStyle w:val="ListBullet"/>
        <w:spacing w:before="20" w:after="60" w:line="276" w:lineRule="auto"/>
      </w:pPr>
      <w:r>
        <w:rPr>
          <w:rFonts w:ascii="Arial" w:hAnsi="Arial"/>
          <w:b/>
          <w:color w:val="2D3748"/>
          <w:sz w:val="20"/>
        </w:rPr>
        <w:t xml:space="preserve">• </w:t>
      </w:r>
      <w:r>
        <w:rPr>
          <w:rFonts w:ascii="Arial" w:hAnsi="Arial"/>
          <w:color w:val="2D3748"/>
          <w:sz w:val="20"/>
        </w:rPr>
        <w:t>Units: Defaults to Metric (km, Liters, km/L, Rs./L) with seamless toggle to Imperial (Miles, Gallons, MPG, $/gal).</w:t>
      </w:r>
    </w:p>
    <w:p>
      <w:pPr>
        <w:pStyle w:val="ListBullet"/>
        <w:spacing w:before="20" w:after="60" w:line="276" w:lineRule="auto"/>
      </w:pPr>
      <w:r>
        <w:rPr>
          <w:rFonts w:ascii="Arial" w:hAnsi="Arial"/>
          <w:b/>
          <w:color w:val="2D3748"/>
          <w:sz w:val="20"/>
        </w:rPr>
        <w:t xml:space="preserve">• </w:t>
      </w:r>
      <w:r>
        <w:rPr>
          <w:rFonts w:ascii="Arial" w:hAnsi="Arial"/>
          <w:color w:val="2D3748"/>
          <w:sz w:val="20"/>
        </w:rPr>
        <w:t>Sri Lankan Station Brands: Direct recognition and custom branded map pins for Ceypetco (Blue), Lanka IOC (Orange), Sinopec (Crimson), and Shell / RM Parks (Gold).</w:t>
      </w:r>
    </w:p>
    <w:p>
      <w:pPr>
        <w:pStyle w:val="ListBullet"/>
        <w:spacing w:before="20" w:after="60" w:line="276" w:lineRule="auto"/>
      </w:pPr>
      <w:r>
        <w:rPr>
          <w:rFonts w:ascii="Arial" w:hAnsi="Arial"/>
          <w:b/>
          <w:color w:val="2D3748"/>
          <w:sz w:val="20"/>
        </w:rPr>
        <w:t xml:space="preserve">• </w:t>
      </w:r>
      <w:r>
        <w:rPr>
          <w:rFonts w:ascii="Arial" w:hAnsi="Arial"/>
          <w:color w:val="2D3748"/>
          <w:sz w:val="20"/>
        </w:rPr>
        <w:t>Domestic Fuel Grades: Petrol 92 Octane, Petrol 95 Octane, Auto Diesel, Super Diesel (Euro 4), and Kerosene.</w:t>
      </w:r>
    </w:p>
    <w:p>
      <w:r>
        <w:br w:type="page"/>
      </w:r>
    </w:p>
    <w:p>
      <w:pPr>
        <w:keepNext/>
        <w:spacing w:before="400" w:after="160"/>
      </w:pPr>
      <w:r>
        <w:rPr>
          <w:rFonts w:ascii="Arial" w:hAnsi="Arial"/>
          <w:b/>
          <w:color w:val="0A2540"/>
          <w:sz w:val="32"/>
        </w:rPr>
        <w:t>Section 3: System Architecture &amp; Technical Specifications</w:t>
      </w:r>
    </w:p>
    <w:p>
      <w:pPr>
        <w:keepNext/>
        <w:spacing w:before="280" w:after="120"/>
      </w:pPr>
      <w:r>
        <w:rPr>
          <w:rFonts w:ascii="Arial" w:hAnsi="Arial"/>
          <w:b/>
          <w:color w:val="008080"/>
          <w:sz w:val="26"/>
        </w:rPr>
        <w:t>3.1 Component Hierarchy &amp; Layered Subsystem Architecture</w:t>
      </w:r>
    </w:p>
    <w:p>
      <w:pPr>
        <w:spacing w:before="0" w:after="120" w:line="276" w:lineRule="auto"/>
      </w:pPr>
      <w:r>
        <w:rPr>
          <w:rFonts w:ascii="Arial" w:hAnsi="Arial"/>
          <w:color w:val="2D3748"/>
          <w:sz w:val="20"/>
        </w:rPr>
        <w:t>FuelMate 2.0 organizes code cleanly into 4 logical groups, eliminating circular dependencies: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7"/>
              </w:rPr>
              <w:t>FuelMate/</w:t>
              <w:br/>
              <w:t>├── FuelMateApp.swift                    # App Entry Point &amp; Core Data container injection</w:t>
              <w:br/>
              <w:t>├── MainTabView.swift                    # 4-Tab Navigation (Dashboard, History, Analytics, Settings)</w:t>
              <w:br/>
              <w:t>├── Theme.swift                          # Design System Tokens, ModernCardModifier, SF Symbols</w:t>
              <w:br/>
              <w:t>├── Services &amp; Persistence/</w:t>
              <w:br/>
              <w:t>│   ├── PersistenceController.swift      # Programmatic Core Data (Vehicle &lt;-&gt; FuelLog)</w:t>
              <w:br/>
              <w:t>│   ├── ReceiptScannerService.swift      # Apple Vision Framework OCR &amp; Regex Parser</w:t>
              <w:br/>
              <w:t>│   ├── StationSearchService.swift       # MapKit MKLocalSearch Station Locator</w:t>
              <w:br/>
              <w:t>│   ├── LocationManager.swift            # CoreLocation GPS Geocoding Provider</w:t>
              <w:br/>
              <w:t>│   └── UnitSettings.swift               # Localization, Currency, and RFC-4180 CSV Export</w:t>
              <w:br/>
              <w:t>├── ViewModels/</w:t>
              <w:br/>
              <w:t>│   └── FuelLogViewModel.swift           # @MainActor State, Validations, and Fleet Calculations</w:t>
              <w:br/>
              <w:t>└── Views/</w:t>
              <w:br/>
              <w:t xml:space="preserve">    ├── DashboardView.swift              # Executive Gauge, 2x2 KPI Grid, Quick Actions</w:t>
              <w:br/>
              <w:t xml:space="preserve">    ├── AddLogView.swift                 # Fill-Up Entry Form, Brand Pills, Inline Validation</w:t>
              <w:br/>
              <w:t xml:space="preserve">    ├── ReceiptScannerView.swift         # PhotosPicker, Laser Scanning HUD, OCR Auto-fill</w:t>
              <w:br/>
              <w:t xml:space="preserve">    ├── StationPickerMapView.swift       # Interactive MapKit Station Search &amp; Pin Selector</w:t>
              <w:br/>
              <w:t xml:space="preserve">    ├── AnalyticsView.swift              # Interactive Swift Charts with Touch Scrubbing</w:t>
              <w:br/>
              <w:t xml:space="preserve">    ├── HistoryView.swift                # Searchable Monthly Log List &amp; LogDetailView</w:t>
              <w:br/>
              <w:t xml:space="preserve">    ├── VehicleManagementView.swift      # Multi-Vehicle Fleet Editor &amp; Switcher</w:t>
              <w:br/>
              <w:t xml:space="preserve">    └── SettingsView.swift               # Currency, Units, AppLogo Branded Header, Data Export</w:t>
            </w:r>
          </w:p>
        </w:tc>
      </w:tr>
    </w:tbl>
    <w:p>
      <w:pPr>
        <w:spacing w:before="0" w:after="120"/>
      </w:pPr>
    </w:p>
    <w:p>
      <w:pPr>
        <w:keepNext/>
        <w:spacing w:before="280" w:after="120"/>
      </w:pPr>
      <w:r>
        <w:rPr>
          <w:rFonts w:ascii="Arial" w:hAnsi="Arial"/>
          <w:b/>
          <w:color w:val="008080"/>
          <w:sz w:val="26"/>
        </w:rPr>
        <w:t>3.2 Core Data Entity-Relationship Schema</w:t>
      </w:r>
    </w:p>
    <w:p>
      <w:pPr>
        <w:spacing w:before="0" w:after="120" w:line="276" w:lineRule="auto"/>
      </w:pPr>
      <w:r>
        <w:rPr>
          <w:rFonts w:ascii="Arial" w:hAnsi="Arial"/>
          <w:color w:val="2D3748"/>
          <w:sz w:val="20"/>
        </w:rPr>
        <w:t>FuelMate 2.0 models its persistent storage using two Core Data entities connected via a bidirectional relationship with cascade deletion:</w:t>
      </w:r>
    </w:p>
    <w:tbl>
      <w:tblPr>
        <w:tblW w:type="auto" w:w="0"/>
        <w:jc w:val="center"/>
        <w:tblLook w:firstColumn="1" w:firstRow="1" w:lastColumn="0" w:lastRow="0" w:noHBand="0" w:noVBand="1" w:val="04A0"/>
      </w:tblPr>
      <w:tblGrid>
        <w:gridCol w:w="2340"/>
        <w:gridCol w:w="2340"/>
        <w:gridCol w:w="2340"/>
        <w:gridCol w:w="2340"/>
      </w:tblGrid>
      <w:tr>
        <w:tc>
          <w:tcPr>
            <w:tcW w:type="dxa" w:w="1440"/>
            <w:shd w:fill="0A2540"/>
            <w:tcMar>
              <w:top w:w="100" w:type="dxa"/>
              <w:bottom w:w="100" w:type="dxa"/>
              <w:left w:w="120" w:type="dxa"/>
              <w:right w:w="120" w:type="dxa"/>
            </w:tcMar>
            <w:vAlign w:val="center"/>
          </w:tcPr>
          <w:p>
            <w:pPr>
              <w:spacing w:before="40" w:after="40"/>
              <w:jc w:val="left"/>
            </w:pPr>
            <w:r>
              <w:rPr>
                <w:rFonts w:ascii="Arial" w:hAnsi="Arial"/>
                <w:b/>
                <w:color w:val="FFFFFF"/>
                <w:sz w:val="18"/>
              </w:rPr>
              <w:t>Entity</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Attribute / Relationship</w:t>
            </w:r>
          </w:p>
        </w:tc>
        <w:tc>
          <w:tcPr>
            <w:tcW w:type="dxa" w:w="1728"/>
            <w:shd w:fill="0A2540"/>
            <w:tcMar>
              <w:top w:w="100" w:type="dxa"/>
              <w:bottom w:w="100" w:type="dxa"/>
              <w:left w:w="120" w:type="dxa"/>
              <w:right w:w="120" w:type="dxa"/>
            </w:tcMar>
            <w:vAlign w:val="center"/>
          </w:tcPr>
          <w:p>
            <w:pPr>
              <w:spacing w:before="40" w:after="40"/>
              <w:jc w:val="left"/>
            </w:pPr>
            <w:r>
              <w:rPr>
                <w:rFonts w:ascii="Arial" w:hAnsi="Arial"/>
                <w:b/>
                <w:color w:val="FFFFFF"/>
                <w:sz w:val="18"/>
              </w:rPr>
              <w:t>Type</w:t>
            </w:r>
          </w:p>
        </w:tc>
        <w:tc>
          <w:tcPr>
            <w:tcW w:type="dxa" w:w="3600"/>
            <w:shd w:fill="0A2540"/>
            <w:tcMar>
              <w:top w:w="100" w:type="dxa"/>
              <w:bottom w:w="100" w:type="dxa"/>
              <w:left w:w="120" w:type="dxa"/>
              <w:right w:w="120" w:type="dxa"/>
            </w:tcMar>
            <w:vAlign w:val="center"/>
          </w:tcPr>
          <w:p>
            <w:pPr>
              <w:spacing w:before="40" w:after="40"/>
              <w:jc w:val="left"/>
            </w:pPr>
            <w:r>
              <w:rPr>
                <w:rFonts w:ascii="Arial" w:hAnsi="Arial"/>
                <w:b/>
                <w:color w:val="FFFFFF"/>
                <w:sz w:val="18"/>
              </w:rPr>
              <w:t>Constraints &amp; Behavior</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(vehicle_id_idx).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Vehicle descriptor (e.g., 'Prius').</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plateNumber</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License registration plate (e.g., 'WP CAB-2045').</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vehicleType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Car, Motorcycle, SUV, Van, Three-Wheeler. Mapped to SF Symbol.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tankCapacity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Tank volume baseline in active volume unit.</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initialOdometer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Baseline odometer prior to first app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fuelLogs (Relationship)</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To-Many -&gt; FuelLog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Cascade Delete Rule: Deleting a vehicle deletes all linked logs.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id</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UUID</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Non-optional primary identifier. Binary indexed (fuel_log_id_idx).</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Date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Timestamp of fill-up. Binary indexed (fuel_log_date_idx).</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odometer</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Absolute vehicle odometer at time of refill.</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volume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Quantity of fuel pumped (Liters or Gallons).</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totalCost</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Total monetary transaction amount.</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stationName</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Name of filling shed (e.g., 'Ceypetco Borella').</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fuelGrade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Grade of fuel (e.g., 'Petrol 92 Octane').</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isFullTank</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Boolean</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Flag indicating whether tank was filled to brim.</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latitude / longitude</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Double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GPS coordinates of filling station.</w:t>
            </w:r>
          </w:p>
        </w:tc>
      </w:tr>
      <w:tr>
        <w:tc>
          <w:tcPr>
            <w:tcW w:type="dxa" w:w="144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locality</w:t>
            </w:r>
          </w:p>
        </w:tc>
        <w:tc>
          <w:tcPr>
            <w:tcW w:type="dxa" w:w="1728"/>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String (Optional)</w:t>
            </w:r>
          </w:p>
        </w:tc>
        <w:tc>
          <w:tcPr>
            <w:tcW w:type="dxa" w:w="360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City / district resolved via CLGeocoder.</w:t>
            </w:r>
          </w:p>
        </w:tc>
      </w:tr>
      <w:tr>
        <w:tc>
          <w:tcPr>
            <w:tcW w:type="dxa" w:w="144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FuelLog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vehicle (Relationship)</w:t>
            </w:r>
          </w:p>
        </w:tc>
        <w:tc>
          <w:tcPr>
            <w:tcW w:type="dxa" w:w="1728"/>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To-One -&gt; Vehicle</w:t>
            </w:r>
          </w:p>
        </w:tc>
        <w:tc>
          <w:tcPr>
            <w:tcW w:type="dxa" w:w="360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Nullify Delete Rule: Back-pointer to owning vehicle.</w:t>
            </w:r>
          </w:p>
        </w:tc>
      </w:tr>
    </w:tbl>
    <w:p>
      <w:pPr>
        <w:spacing w:before="0" w:after="120"/>
      </w:pPr>
    </w:p>
    <w:p>
      <w:pPr>
        <w:keepNext/>
        <w:spacing w:before="280" w:after="120"/>
      </w:pPr>
      <w:r>
        <w:rPr>
          <w:rFonts w:ascii="Arial" w:hAnsi="Arial"/>
          <w:b/>
          <w:color w:val="008080"/>
          <w:sz w:val="26"/>
        </w:rPr>
        <w:t>3.3 Strict Mathematical Validation &amp; Data Integrity Safeguards</w:t>
      </w:r>
    </w:p>
    <w:p>
      <w:pPr>
        <w:spacing w:before="0" w:after="120" w:line="276" w:lineRule="auto"/>
      </w:pPr>
      <w:r>
        <w:rPr>
          <w:rFonts w:ascii="Arial" w:hAnsi="Arial"/>
          <w:color w:val="2D3748"/>
          <w:sz w:val="20"/>
        </w:rPr>
        <w:t>In FuelLogViewModel.swift, every mathematical operation is protected against runtime traps:</w:t>
      </w:r>
    </w:p>
    <w:p>
      <w:pPr>
        <w:pStyle w:val="ListBullet"/>
        <w:spacing w:before="20" w:after="60" w:line="276" w:lineRule="auto"/>
      </w:pPr>
      <w:r>
        <w:rPr>
          <w:rFonts w:ascii="Arial" w:hAnsi="Arial"/>
          <w:b/>
          <w:color w:val="2D3748"/>
          <w:sz w:val="20"/>
        </w:rPr>
        <w:t xml:space="preserve">1. </w:t>
      </w:r>
      <w:r>
        <w:rPr>
          <w:rFonts w:ascii="Arial" w:hAnsi="Arial"/>
          <w:color w:val="2D3748"/>
          <w:sz w:val="20"/>
        </w:rPr>
        <w:t>Odometer Monotonicity: Odometer entries must strictly exceed the previous log's reading. If entered &lt;= previous, FuelLogValidationError.odometerRegression is thrown.</w:t>
      </w:r>
    </w:p>
    <w:p>
      <w:pPr>
        <w:pStyle w:val="ListBullet"/>
        <w:spacing w:before="20" w:after="60" w:line="276" w:lineRule="auto"/>
      </w:pPr>
      <w:r>
        <w:rPr>
          <w:rFonts w:ascii="Arial" w:hAnsi="Arial"/>
          <w:b/>
          <w:color w:val="2D3748"/>
          <w:sz w:val="20"/>
        </w:rPr>
        <w:t xml:space="preserve">2. </w:t>
      </w:r>
      <w:r>
        <w:rPr>
          <w:rFonts w:ascii="Arial" w:hAnsi="Arial"/>
          <w:color w:val="2D3748"/>
          <w:sz w:val="20"/>
        </w:rPr>
        <w:t>Zero Denominator Protection: Fuel economy calculations check that volume &gt; 0 and distance &gt; 0 before division. If either is non-positive, 0.0 is returned rather than Infinity or NaN.</w:t>
      </w:r>
    </w:p>
    <w:p>
      <w:pPr>
        <w:pStyle w:val="ListBullet"/>
        <w:spacing w:before="20" w:after="60" w:line="276" w:lineRule="auto"/>
      </w:pPr>
      <w:r>
        <w:rPr>
          <w:rFonts w:ascii="Arial" w:hAnsi="Arial"/>
          <w:b/>
          <w:color w:val="2D3748"/>
          <w:sz w:val="20"/>
        </w:rPr>
        <w:t xml:space="preserve">3. </w:t>
      </w:r>
      <w:r>
        <w:rPr>
          <w:rFonts w:ascii="Arial" w:hAnsi="Arial"/>
          <w:color w:val="2D3748"/>
          <w:sz w:val="20"/>
        </w:rPr>
        <w:t>Sanitized Positive Values: Net distance and expenditures wrap numbers in max(0.0, value) to ensure negative database values cannot corrupt visual telemetry.</w:t>
      </w:r>
    </w:p>
    <w:p>
      <w:r>
        <w:br w:type="page"/>
      </w:r>
    </w:p>
    <w:p>
      <w:pPr>
        <w:keepNext/>
        <w:spacing w:before="400" w:after="160"/>
      </w:pPr>
      <w:r>
        <w:rPr>
          <w:rFonts w:ascii="Arial" w:hAnsi="Arial"/>
          <w:b/>
          <w:color w:val="0A2540"/>
          <w:sz w:val="32"/>
        </w:rPr>
        <w:t>Section 4: Code Documentation &amp; Build Instructions</w:t>
      </w:r>
    </w:p>
    <w:p>
      <w:pPr>
        <w:keepNext/>
        <w:spacing w:before="280" w:after="120"/>
      </w:pPr>
      <w:r>
        <w:rPr>
          <w:rFonts w:ascii="Arial" w:hAnsi="Arial"/>
          <w:b/>
          <w:color w:val="008080"/>
          <w:sz w:val="26"/>
        </w:rPr>
        <w:t>4.1 Swift API Design Guidelines &amp; Commenting Conventions</w:t>
      </w:r>
    </w:p>
    <w:p>
      <w:pPr>
        <w:spacing w:before="0" w:after="120" w:line="276" w:lineRule="auto"/>
      </w:pPr>
      <w:r>
        <w:rPr>
          <w:rFonts w:ascii="Arial" w:hAnsi="Arial"/>
          <w:color w:val="2D3748"/>
          <w:sz w:val="20"/>
        </w:rPr>
        <w:t>All Swift source files in FuelMate 2.0 adhere strictly to Apple's official Swift API Design Guidelines and clean-code conventions:</w:t>
      </w:r>
    </w:p>
    <w:p>
      <w:pPr>
        <w:pStyle w:val="ListBullet"/>
        <w:spacing w:before="20" w:after="60" w:line="276" w:lineRule="auto"/>
      </w:pPr>
      <w:r>
        <w:rPr>
          <w:rFonts w:ascii="Arial" w:hAnsi="Arial"/>
          <w:b/>
          <w:color w:val="2D3748"/>
          <w:sz w:val="20"/>
        </w:rPr>
        <w:t xml:space="preserve">• </w:t>
      </w:r>
      <w:r>
        <w:rPr>
          <w:rFonts w:ascii="Arial" w:hAnsi="Arial"/>
          <w:color w:val="2D3748"/>
          <w:sz w:val="20"/>
        </w:rPr>
        <w:t>Clear Header Markers: Logical sections within files are demarcated using standard // MARK: - SectionName banners for seamless Xcode jump bar navigation.</w:t>
      </w:r>
    </w:p>
    <w:p>
      <w:pPr>
        <w:pStyle w:val="ListBullet"/>
        <w:spacing w:before="20" w:after="60" w:line="276" w:lineRule="auto"/>
      </w:pPr>
      <w:r>
        <w:rPr>
          <w:rFonts w:ascii="Arial" w:hAnsi="Arial"/>
          <w:b/>
          <w:color w:val="2D3748"/>
          <w:sz w:val="20"/>
        </w:rPr>
        <w:t xml:space="preserve">• </w:t>
      </w:r>
      <w:r>
        <w:rPr>
          <w:rFonts w:ascii="Arial" w:hAnsi="Arial"/>
          <w:color w:val="2D3748"/>
          <w:sz w:val="20"/>
        </w:rPr>
        <w:t>Structured Docstrings: Public types, functions, and initializers feature multi-line /// docstrings detailing parameter meanings, thrown errors, and return contracts.</w:t>
      </w:r>
    </w:p>
    <w:p>
      <w:pPr>
        <w:pStyle w:val="ListBullet"/>
        <w:spacing w:before="20" w:after="60" w:line="276" w:lineRule="auto"/>
      </w:pPr>
      <w:r>
        <w:rPr>
          <w:rFonts w:ascii="Arial" w:hAnsi="Arial"/>
          <w:b/>
          <w:color w:val="2D3748"/>
          <w:sz w:val="20"/>
        </w:rPr>
        <w:t xml:space="preserve">• </w:t>
      </w:r>
      <w:r>
        <w:rPr>
          <w:rFonts w:ascii="Arial" w:hAnsi="Arial"/>
          <w:color w:val="2D3748"/>
          <w:sz w:val="20"/>
        </w:rPr>
        <w:t>Access Level Discipline: Internal implementation details are sealed with private, while public view interfaces and view model bindings are exposed cleanly.</w:t>
      </w:r>
    </w:p>
    <w:p>
      <w:pPr>
        <w:pStyle w:val="ListBullet"/>
        <w:spacing w:before="20" w:after="60" w:line="276" w:lineRule="auto"/>
      </w:pPr>
      <w:r>
        <w:rPr>
          <w:rFonts w:ascii="Arial" w:hAnsi="Arial"/>
          <w:b/>
          <w:color w:val="2D3748"/>
          <w:sz w:val="20"/>
        </w:rPr>
        <w:t xml:space="preserve">• </w:t>
      </w:r>
      <w:r>
        <w:rPr>
          <w:rFonts w:ascii="Arial" w:hAnsi="Arial"/>
          <w:color w:val="2D3748"/>
          <w:sz w:val="20"/>
        </w:rPr>
        <w:t>Memory Safety: Closures capturing view model references utilize [weak self] or [unowned self] where appropriate to eliminate retain cycles and memory leaks.</w:t>
      </w:r>
    </w:p>
    <w:p>
      <w:pPr>
        <w:keepNext/>
        <w:spacing w:before="280" w:after="120"/>
      </w:pPr>
      <w:r>
        <w:rPr>
          <w:rFonts w:ascii="Arial" w:hAnsi="Arial"/>
          <w:b/>
          <w:color w:val="008080"/>
          <w:sz w:val="26"/>
        </w:rPr>
        <w:t>4.2 Step-by-Step Compilation &amp; Xcode Execution Guide</w:t>
      </w:r>
    </w:p>
    <w:p>
      <w:pPr>
        <w:spacing w:before="0" w:after="120" w:line="276" w:lineRule="auto"/>
      </w:pPr>
      <w:r>
        <w:rPr>
          <w:rFonts w:ascii="Arial" w:hAnsi="Arial"/>
          <w:color w:val="2D3748"/>
          <w:sz w:val="20"/>
        </w:rPr>
        <w:t>To build, run, and test FuelMate 2.0 locally, execute the following steps:</w:t>
      </w:r>
    </w:p>
    <w:p>
      <w:pPr>
        <w:keepNext/>
        <w:spacing w:before="200" w:after="80"/>
      </w:pPr>
      <w:r>
        <w:rPr>
          <w:rFonts w:ascii="Arial" w:hAnsi="Arial"/>
          <w:b/>
          <w:color w:val="2D3748"/>
          <w:sz w:val="22"/>
        </w:rPr>
        <w:t>System Requirements</w:t>
      </w:r>
    </w:p>
    <w:p>
      <w:pPr>
        <w:pStyle w:val="ListBullet"/>
        <w:spacing w:before="20" w:after="60" w:line="276" w:lineRule="auto"/>
      </w:pPr>
      <w:r>
        <w:rPr>
          <w:rFonts w:ascii="Arial" w:hAnsi="Arial"/>
          <w:b/>
          <w:color w:val="2D3748"/>
          <w:sz w:val="20"/>
        </w:rPr>
        <w:t xml:space="preserve">1. </w:t>
      </w:r>
      <w:r>
        <w:rPr>
          <w:rFonts w:ascii="Arial" w:hAnsi="Arial"/>
          <w:color w:val="2D3748"/>
          <w:sz w:val="20"/>
        </w:rPr>
        <w:t>Apple Mac running macOS Sonoma (14.0) or macOS Sequoia (15.0+).</w:t>
      </w:r>
    </w:p>
    <w:p>
      <w:pPr>
        <w:pStyle w:val="ListBullet"/>
        <w:spacing w:before="20" w:after="60" w:line="276" w:lineRule="auto"/>
      </w:pPr>
      <w:r>
        <w:rPr>
          <w:rFonts w:ascii="Arial" w:hAnsi="Arial"/>
          <w:b/>
          <w:color w:val="2D3748"/>
          <w:sz w:val="20"/>
        </w:rPr>
        <w:t xml:space="preserve">2. </w:t>
      </w:r>
      <w:r>
        <w:rPr>
          <w:rFonts w:ascii="Arial" w:hAnsi="Arial"/>
          <w:color w:val="2D3748"/>
          <w:sz w:val="20"/>
        </w:rPr>
        <w:t>Xcode 15.0 or Xcode 16.0+ with the iOS 17.0+ Simulator SDK installed.</w:t>
      </w:r>
    </w:p>
    <w:p>
      <w:pPr>
        <w:pStyle w:val="ListBullet"/>
        <w:spacing w:before="20" w:after="60" w:line="276" w:lineRule="auto"/>
      </w:pPr>
      <w:r>
        <w:rPr>
          <w:rFonts w:ascii="Arial" w:hAnsi="Arial"/>
          <w:b/>
          <w:color w:val="2D3748"/>
          <w:sz w:val="20"/>
        </w:rPr>
        <w:t xml:space="preserve">3. </w:t>
      </w:r>
      <w:r>
        <w:rPr>
          <w:rFonts w:ascii="Arial" w:hAnsi="Arial"/>
          <w:color w:val="2D3748"/>
          <w:sz w:val="20"/>
        </w:rPr>
        <w:t>Git command-line tools.</w:t>
      </w:r>
    </w:p>
    <w:p>
      <w:pPr>
        <w:keepNext/>
        <w:spacing w:before="200" w:after="80"/>
      </w:pPr>
      <w:r>
        <w:rPr>
          <w:rFonts w:ascii="Arial" w:hAnsi="Arial"/>
          <w:b/>
          <w:color w:val="2D3748"/>
          <w:sz w:val="22"/>
        </w:rPr>
        <w:t>Execution Steps</w:t>
      </w:r>
    </w:p>
    <w:p>
      <w:pPr>
        <w:pStyle w:val="ListBullet"/>
        <w:spacing w:before="20" w:after="60" w:line="276" w:lineRule="auto"/>
      </w:pPr>
      <w:r>
        <w:rPr>
          <w:rFonts w:ascii="Arial" w:hAnsi="Arial"/>
          <w:b/>
          <w:color w:val="2D3748"/>
          <w:sz w:val="20"/>
        </w:rPr>
        <w:t xml:space="preserve">Step 1: </w:t>
      </w:r>
      <w:r>
        <w:rPr>
          <w:rFonts w:ascii="Arial" w:hAnsi="Arial"/>
          <w:color w:val="2D3748"/>
          <w:sz w:val="20"/>
        </w:rPr>
        <w:t>Clone the GitHub repository to your local directory: git clone https://github.com/YasithJY/FuelMate-2.0.git</w:t>
      </w:r>
    </w:p>
    <w:p>
      <w:pPr>
        <w:pStyle w:val="ListBullet"/>
        <w:spacing w:before="20" w:after="60" w:line="276" w:lineRule="auto"/>
      </w:pPr>
      <w:r>
        <w:rPr>
          <w:rFonts w:ascii="Arial" w:hAnsi="Arial"/>
          <w:b/>
          <w:color w:val="2D3748"/>
          <w:sz w:val="20"/>
        </w:rPr>
        <w:t xml:space="preserve">Step 2: </w:t>
      </w:r>
      <w:r>
        <w:rPr>
          <w:rFonts w:ascii="Arial" w:hAnsi="Arial"/>
          <w:color w:val="2D3748"/>
          <w:sz w:val="20"/>
        </w:rPr>
        <w:t>Open FuelMate.xcodeproj in Xcode: open FuelMate.xcodeproj</w:t>
      </w:r>
    </w:p>
    <w:p>
      <w:pPr>
        <w:pStyle w:val="ListBullet"/>
        <w:spacing w:before="20" w:after="60" w:line="276" w:lineRule="auto"/>
      </w:pPr>
      <w:r>
        <w:rPr>
          <w:rFonts w:ascii="Arial" w:hAnsi="Arial"/>
          <w:b/>
          <w:color w:val="2D3748"/>
          <w:sz w:val="20"/>
        </w:rPr>
        <w:t xml:space="preserve">Step 3: </w:t>
      </w:r>
      <w:r>
        <w:rPr>
          <w:rFonts w:ascii="Arial" w:hAnsi="Arial"/>
          <w:color w:val="2D3748"/>
          <w:sz w:val="20"/>
        </w:rPr>
        <w:t>Select your target simulator (e.g., iPhone 15 Pro, iPhone 16) from the Scheme selector.</w:t>
      </w:r>
    </w:p>
    <w:p>
      <w:pPr>
        <w:pStyle w:val="ListBullet"/>
        <w:spacing w:before="20" w:after="60" w:line="276" w:lineRule="auto"/>
      </w:pPr>
      <w:r>
        <w:rPr>
          <w:rFonts w:ascii="Arial" w:hAnsi="Arial"/>
          <w:b/>
          <w:color w:val="2D3748"/>
          <w:sz w:val="20"/>
        </w:rPr>
        <w:t xml:space="preserve">Step 4: </w:t>
      </w:r>
      <w:r>
        <w:rPr>
          <w:rFonts w:ascii="Arial" w:hAnsi="Arial"/>
          <w:color w:val="2D3748"/>
          <w:sz w:val="20"/>
        </w:rPr>
        <w:t>Run Unit Tests: Press Command + U. Verify that all 6 test cases in FuelMateTests execute and pass.</w:t>
      </w:r>
    </w:p>
    <w:p>
      <w:pPr>
        <w:pStyle w:val="ListBullet"/>
        <w:spacing w:before="20" w:after="60" w:line="276" w:lineRule="auto"/>
      </w:pPr>
      <w:r>
        <w:rPr>
          <w:rFonts w:ascii="Arial" w:hAnsi="Arial"/>
          <w:b/>
          <w:color w:val="2D3748"/>
          <w:sz w:val="20"/>
        </w:rPr>
        <w:t xml:space="preserve">Step 5: </w:t>
      </w:r>
      <w:r>
        <w:rPr>
          <w:rFonts w:ascii="Arial" w:hAnsi="Arial"/>
          <w:color w:val="2D3748"/>
          <w:sz w:val="20"/>
        </w:rPr>
        <w:t>Build and Run the App: Press Command + R to launch FuelMate 2.0 in the iOS Simulator.</w:t>
      </w:r>
    </w:p>
    <w:p>
      <w:pPr>
        <w:keepNext/>
        <w:spacing w:before="280" w:after="120"/>
      </w:pPr>
      <w:r>
        <w:rPr>
          <w:rFonts w:ascii="Arial" w:hAnsi="Arial"/>
          <w:b/>
          <w:color w:val="008080"/>
          <w:sz w:val="26"/>
        </w:rPr>
        <w:t>4.3 Git Version Control Strategy</w:t>
      </w:r>
    </w:p>
    <w:p>
      <w:pPr>
        <w:spacing w:before="0" w:after="120" w:line="276" w:lineRule="auto"/>
      </w:pPr>
      <w:r>
        <w:rPr>
          <w:rFonts w:ascii="Arial" w:hAnsi="Arial"/>
          <w:color w:val="2D3748"/>
          <w:sz w:val="20"/>
        </w:rPr>
        <w:t>FuelMate 2.0 enforces Conventional Commits standard (feat: ..., fix: ..., test: ..., docs: ...) without informal language or emojis. A clean repository state is maintained by ensuring temporary user states (*.xcuserstate) and OS metadata (.DS_Store) are not committed.</w:t>
      </w:r>
    </w:p>
    <w:p>
      <w:r>
        <w:br w:type="page"/>
      </w:r>
    </w:p>
    <w:p>
      <w:pPr>
        <w:keepNext/>
        <w:spacing w:before="400" w:after="160"/>
      </w:pPr>
      <w:r>
        <w:rPr>
          <w:rFonts w:ascii="Arial" w:hAnsi="Arial"/>
          <w:b/>
          <w:color w:val="0A2540"/>
          <w:sz w:val="32"/>
        </w:rPr>
        <w:t>Section 5: Academic AI Interaction Audit &amp; Prompt Log</w:t>
      </w:r>
    </w:p>
    <w:p>
      <w:pPr>
        <w:spacing w:before="0" w:after="120" w:line="276" w:lineRule="auto"/>
      </w:pPr>
      <w:r>
        <w:rPr>
          <w:rFonts w:ascii="Arial" w:hAnsi="Arial"/>
          <w:color w:val="2D3748"/>
          <w:sz w:val="20"/>
        </w:rPr>
        <w:t>In accordance with academic integrity guidelines, this section provides a transparent, auditable disclosure of all interactions with AI coding assistants (Antigravity AI / DeepMind Gemini) throughout the development of FuelMate 2.0.</w:t>
      </w:r>
    </w:p>
    <w:tbl>
      <w:tblPr>
        <w:tblW w:type="auto" w:w="0"/>
        <w:jc w:val="center"/>
        <w:tblLook w:firstColumn="1" w:firstRow="1" w:lastColumn="0" w:lastRow="0" w:noHBand="0" w:noVBand="1" w:val="04A0"/>
      </w:tblPr>
      <w:tblGrid>
        <w:gridCol w:w="2340"/>
        <w:gridCol w:w="2340"/>
        <w:gridCol w:w="2340"/>
        <w:gridCol w:w="2340"/>
      </w:tblGrid>
      <w:tr>
        <w:tc>
          <w:tcPr>
            <w:tcW w:type="dxa" w:w="1872"/>
            <w:shd w:fill="0A2540"/>
            <w:tcMar>
              <w:top w:w="100" w:type="dxa"/>
              <w:bottom w:w="100" w:type="dxa"/>
              <w:left w:w="120" w:type="dxa"/>
              <w:right w:w="120" w:type="dxa"/>
            </w:tcMar>
            <w:vAlign w:val="center"/>
          </w:tcPr>
          <w:p>
            <w:pPr>
              <w:spacing w:before="40" w:after="40"/>
              <w:jc w:val="left"/>
            </w:pPr>
            <w:r>
              <w:rPr>
                <w:rFonts w:ascii="Arial" w:hAnsi="Arial"/>
                <w:b/>
                <w:color w:val="FFFFFF"/>
                <w:sz w:val="18"/>
              </w:rPr>
              <w:t>Phase &amp; Focus</w:t>
            </w:r>
          </w:p>
        </w:tc>
        <w:tc>
          <w:tcPr>
            <w:tcW w:type="dxa" w:w="2592"/>
            <w:shd w:fill="0A2540"/>
            <w:tcMar>
              <w:top w:w="100" w:type="dxa"/>
              <w:bottom w:w="100" w:type="dxa"/>
              <w:left w:w="120" w:type="dxa"/>
              <w:right w:w="120" w:type="dxa"/>
            </w:tcMar>
            <w:vAlign w:val="center"/>
          </w:tcPr>
          <w:p>
            <w:pPr>
              <w:spacing w:before="40" w:after="40"/>
              <w:jc w:val="left"/>
            </w:pPr>
            <w:r>
              <w:rPr>
                <w:rFonts w:ascii="Arial" w:hAnsi="Arial"/>
                <w:b/>
                <w:color w:val="FFFFFF"/>
                <w:sz w:val="18"/>
              </w:rPr>
              <w:t>User Prompt / Request</w:t>
            </w:r>
          </w:p>
        </w:tc>
        <w:tc>
          <w:tcPr>
            <w:tcW w:type="dxa" w:w="2880"/>
            <w:shd w:fill="0A2540"/>
            <w:tcMar>
              <w:top w:w="100" w:type="dxa"/>
              <w:bottom w:w="100" w:type="dxa"/>
              <w:left w:w="120" w:type="dxa"/>
              <w:right w:w="120" w:type="dxa"/>
            </w:tcMar>
            <w:vAlign w:val="center"/>
          </w:tcPr>
          <w:p>
            <w:pPr>
              <w:spacing w:before="40" w:after="40"/>
              <w:jc w:val="left"/>
            </w:pPr>
            <w:r>
              <w:rPr>
                <w:rFonts w:ascii="Arial" w:hAnsi="Arial"/>
                <w:b/>
                <w:color w:val="FFFFFF"/>
                <w:sz w:val="18"/>
              </w:rPr>
              <w:t>AI Assistant Response &amp; Artifacts</w:t>
            </w:r>
          </w:p>
        </w:tc>
        <w:tc>
          <w:tcPr>
            <w:tcW w:type="dxa" w:w="2016"/>
            <w:shd w:fill="0A2540"/>
            <w:tcMar>
              <w:top w:w="100" w:type="dxa"/>
              <w:bottom w:w="100" w:type="dxa"/>
              <w:left w:w="120" w:type="dxa"/>
              <w:right w:w="120" w:type="dxa"/>
            </w:tcMar>
            <w:vAlign w:val="center"/>
          </w:tcPr>
          <w:p>
            <w:pPr>
              <w:spacing w:before="40" w:after="40"/>
              <w:jc w:val="left"/>
            </w:pPr>
            <w:r>
              <w:rPr>
                <w:rFonts w:ascii="Arial" w:hAnsi="Arial"/>
                <w:b/>
                <w:color w:val="FFFFFF"/>
                <w:sz w:val="18"/>
              </w:rPr>
              <w:t>Human Engineering Oversight</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1: Architecture Refactoring</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'create a detailed commit message' (following project restructuring)</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Analyzed git status, diff stats, and module separation. Generated conventional commit message documenting MVVM layers, Vision OCR, Swift Charts, and MapKit locator.</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Reviewed git diff, confirmed file relocations into Services, ViewModels, and Views folders. Executed commit aa9f3b3.</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2: Commit Style Enforcement</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'do not add emjies in commit maggegeg'</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Re-synthesized the entire commit message adhering strictly to enterprise conventional commit guidelines without emojis, formatting clean multi-line terminal commands.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Validated that style conformed to rubric requirements and committed changes cleanly.</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3: Brand Asset Integration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'LOGO.png is the new logo'</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Resized LOGO.png to 1024x1024 universal icon via macOS sips. Updated AppIcon.appiconset, created AppLogo.imageset in Assets.xcassets, and integrated into SettingsView.</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logo visual balance on iOS device simulator and verified high-DPI scaling across light and dark modes.</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4: Network &amp; Git Troubleshooting</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'RPC failed; HTTP 400 curl 22 The requested URL returned error: 400'</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Diagnosed Git http.postBuffer bottleneck (1 MB default) overwhelmed by 6 MB image packfile. Configured buffer to 500 MB and executed successful remote push.</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Verified remote repository state on GitHub (YasithJY/FuelMate-2.0) and confirmed clean branch synchronization.</w:t>
            </w:r>
          </w:p>
        </w:tc>
      </w:tr>
      <w:tr>
        <w:tc>
          <w:tcPr>
            <w:tcW w:type="dxa" w:w="187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5: Asset Catalog Warning Resolution</w:t>
            </w:r>
          </w:p>
        </w:tc>
        <w:tc>
          <w:tcPr>
            <w:tcW w:type="dxa" w:w="2592"/>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'there is a warning that the app icon set Appicon has an unassigned child'</w:t>
            </w:r>
          </w:p>
        </w:tc>
        <w:tc>
          <w:tcPr>
            <w:tcW w:type="dxa" w:w="2880"/>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Identified that secondary 'luminosity: dark' asset in Contents.json conflicted with iOS Single-Size configuration. Rebuilt Contents.json with single universal 1024x1024 asset.</w:t>
            </w:r>
          </w:p>
        </w:tc>
        <w:tc>
          <w:tcPr>
            <w:tcW w:type="dxa" w:w="2016"/>
            <w:shd w:fill="FFFFFF"/>
            <w:tcMar>
              <w:top w:w="80" w:type="dxa"/>
              <w:bottom w:w="80" w:type="dxa"/>
              <w:left w:w="120" w:type="dxa"/>
              <w:right w:w="120" w:type="dxa"/>
            </w:tcMar>
            <w:vAlign w:val="center"/>
          </w:tcPr>
          <w:p>
            <w:pPr>
              <w:spacing w:before="40" w:after="40" w:line="276" w:lineRule="auto"/>
              <w:jc w:val="left"/>
            </w:pPr>
            <w:r>
              <w:rPr>
                <w:rFonts w:ascii="Arial" w:hAnsi="Arial"/>
                <w:color w:val="2D3748"/>
                <w:sz w:val="17"/>
              </w:rPr>
              <w:t>Cleaned build folder in Xcode (Cmd+Shift+K); verified zero warnings in Xcode Issue Navigator.</w:t>
            </w:r>
          </w:p>
        </w:tc>
      </w:tr>
      <w:tr>
        <w:tc>
          <w:tcPr>
            <w:tcW w:type="dxa" w:w="187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Phase 6: Clean Install &amp; Icon Fix</w:t>
            </w:r>
          </w:p>
        </w:tc>
        <w:tc>
          <w:tcPr>
            <w:tcW w:type="dxa" w:w="2592"/>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'whn app installing do not add dummy data and for for bicycles - use mober bicycke icon'</w:t>
            </w:r>
          </w:p>
        </w:tc>
        <w:tc>
          <w:tcPr>
            <w:tcW w:type="dxa" w:w="2880"/>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Removed createDefaultVehicleIfNeeded from bootstrapData and deleteVehicle. Updated Theme.swift to map Motorcycle to 'motorcycle.fill' rather than 'bicycle'. Added empty states.</w:t>
            </w:r>
          </w:p>
        </w:tc>
        <w:tc>
          <w:tcPr>
            <w:tcW w:type="dxa" w:w="2016"/>
            <w:shd w:fill="F8FAFC"/>
            <w:tcMar>
              <w:top w:w="80" w:type="dxa"/>
              <w:bottom w:w="80" w:type="dxa"/>
              <w:left w:w="120" w:type="dxa"/>
              <w:right w:w="120" w:type="dxa"/>
            </w:tcMar>
            <w:vAlign w:val="center"/>
          </w:tcPr>
          <w:p>
            <w:pPr>
              <w:spacing w:before="40" w:after="40" w:line="276" w:lineRule="auto"/>
              <w:jc w:val="left"/>
            </w:pPr>
            <w:r>
              <w:rPr>
                <w:rFonts w:ascii="Arial" w:hAnsi="Arial"/>
                <w:color w:val="2D3748"/>
                <w:sz w:val="17"/>
              </w:rPr>
              <w:t>Ran unit test suite; updated test fixtures to explicitly register mock vehicles. Verified clean initial launch.</w:t>
            </w:r>
          </w:p>
        </w:tc>
      </w:tr>
    </w:tbl>
    <w:p>
      <w:pPr>
        <w:spacing w:before="0" w:after="120"/>
      </w:pPr>
    </w:p>
    <w:p>
      <w:pPr>
        <w:keepNext/>
        <w:spacing w:before="280" w:after="120"/>
      </w:pPr>
      <w:r>
        <w:rPr>
          <w:rFonts w:ascii="Arial" w:hAnsi="Arial"/>
          <w:b/>
          <w:color w:val="008080"/>
          <w:sz w:val="26"/>
        </w:rPr>
        <w:t>5.3 Critical Evaluation of AI Tools in iOS Engineering</w:t>
      </w:r>
    </w:p>
    <w:p>
      <w:pPr>
        <w:spacing w:before="0" w:after="120" w:line="276" w:lineRule="auto"/>
      </w:pPr>
      <w:r>
        <w:rPr>
          <w:rFonts w:ascii="Arial" w:hAnsi="Arial"/>
          <w:color w:val="2D3748"/>
          <w:sz w:val="20"/>
        </w:rPr>
        <w:t>Reflection: Utilizing AI as an intelligent pair-programmer dramatically accelerated boiler-plate generation (such as programmatic Core Data attributes and SVG layout arithmetic) and swiftly resolved obscure platform errors (such as the Git postBuffer overflow and Xcode asset catalog schema mismatch). However, human engineering judgment remained indispensable for domain-specific constraints: determining Sri Lankan fuel grade standards, architecting the strict odometer regression error types, and establishing intuitive empty-state user experiences.</w:t>
      </w:r>
    </w:p>
    <w:p>
      <w:r>
        <w:br w:type="page"/>
      </w:r>
    </w:p>
    <w:p>
      <w:pPr>
        <w:keepNext/>
        <w:spacing w:before="400" w:after="160"/>
      </w:pPr>
      <w:r>
        <w:rPr>
          <w:rFonts w:ascii="Arial" w:hAnsi="Arial"/>
          <w:b/>
          <w:color w:val="0A2540"/>
          <w:sz w:val="32"/>
        </w:rPr>
        <w:t>Section 6: VisionOS Spatial Concept &amp; Investor Pitch Deck (Part B)</w:t>
      </w:r>
    </w:p>
    <w:p>
      <w:pPr>
        <w:keepNext/>
        <w:spacing w:before="280" w:after="120"/>
      </w:pPr>
      <w:r>
        <w:rPr>
          <w:rFonts w:ascii="Arial" w:hAnsi="Arial"/>
          <w:b/>
          <w:color w:val="008080"/>
          <w:sz w:val="26"/>
        </w:rPr>
        <w:t>6.1 Concept Overview: FuelMate Spatial</w:t>
      </w:r>
    </w:p>
    <w:p>
      <w:pPr>
        <w:spacing w:before="0" w:after="120" w:line="276" w:lineRule="auto"/>
      </w:pPr>
      <w:r>
        <w:rPr>
          <w:rFonts w:ascii="Arial" w:hAnsi="Arial"/>
          <w:color w:val="2D3748"/>
          <w:sz w:val="20"/>
        </w:rPr>
        <w:t>Project Concept: FuelMate Spatial is an innovative spatial computing vehicle expense, predictive maintenance, and fleet operations platform engineered natively for Apple VisionOS. While Part A delivers a high-utility 2D mobile tool, Part B elevates vehicle telematics into the era of Spatial Computing. Fleet managers, automotive enthusiasts, and logistics dispatchers step into an immersive 3D 'Fleet Cockpit', where physical vehicles are represented by interactive, volumetric RealityKit digital twins hovering in real space, augmented by real-time fuel burn trajectories, elevation-adjusted route maps, and collaborative multi-user dispatch.</w:t>
      </w:r>
    </w:p>
    <w:p>
      <w:pPr>
        <w:keepNext/>
        <w:spacing w:before="280" w:after="120"/>
      </w:pPr>
      <w:r>
        <w:rPr>
          <w:rFonts w:ascii="Arial" w:hAnsi="Arial"/>
          <w:b/>
          <w:color w:val="008080"/>
          <w:sz w:val="26"/>
        </w:rPr>
        <w:t>6.2 Slide-by-Slide Investor Pitch Presentation</w:t>
      </w:r>
    </w:p>
    <w:p>
      <w:pPr>
        <w:keepNext/>
        <w:spacing w:before="280" w:after="120"/>
      </w:pPr>
      <w:r>
        <w:rPr>
          <w:rFonts w:ascii="Arial" w:hAnsi="Arial"/>
          <w:b/>
          <w:color w:val="008080"/>
          <w:sz w:val="26"/>
        </w:rPr>
        <w:t>Slide 1: Title &amp; Executive Vision</w:t>
      </w:r>
    </w:p>
    <w:p>
      <w:pPr>
        <w:spacing w:before="0" w:after="120" w:line="276" w:lineRule="auto"/>
      </w:pPr>
      <w:r>
        <w:rPr>
          <w:rFonts w:ascii="Arial" w:hAnsi="Arial"/>
          <w:b/>
          <w:color w:val="2D3748"/>
          <w:sz w:val="20"/>
        </w:rPr>
        <w:t xml:space="preserve">Core Message: </w:t>
      </w:r>
      <w:r>
        <w:rPr>
          <w:rFonts w:ascii="Arial" w:hAnsi="Arial"/>
          <w:color w:val="2D3748"/>
          <w:sz w:val="20"/>
        </w:rPr>
        <w:t>FuelMate Spatial: Next-Generation 3D Vehicle Telemetry &amp; Immersive Fleet Operations on Apple VisionOS</w:t>
      </w:r>
    </w:p>
    <w:p>
      <w:pPr>
        <w:pStyle w:val="ListBullet"/>
        <w:spacing w:before="20" w:after="60" w:line="276" w:lineRule="auto"/>
      </w:pPr>
      <w:r>
        <w:rPr>
          <w:rFonts w:ascii="Arial" w:hAnsi="Arial"/>
          <w:b/>
          <w:color w:val="2D3748"/>
          <w:sz w:val="20"/>
        </w:rPr>
        <w:t xml:space="preserve">Tagline: </w:t>
      </w:r>
      <w:r>
        <w:rPr>
          <w:rFonts w:ascii="Arial" w:hAnsi="Arial"/>
          <w:color w:val="2D3748"/>
          <w:sz w:val="20"/>
        </w:rPr>
        <w:t>Transforming flat vehicle telematics into an interactive, spatial operations cockpit.</w:t>
      </w:r>
    </w:p>
    <w:p>
      <w:pPr>
        <w:pStyle w:val="ListBullet"/>
        <w:spacing w:before="20" w:after="60" w:line="276" w:lineRule="auto"/>
      </w:pPr>
      <w:r>
        <w:rPr>
          <w:rFonts w:ascii="Arial" w:hAnsi="Arial"/>
          <w:b/>
          <w:color w:val="2D3748"/>
          <w:sz w:val="20"/>
        </w:rPr>
        <w:t xml:space="preserve">Presenter: </w:t>
      </w:r>
      <w:r>
        <w:rPr>
          <w:rFonts w:ascii="Arial" w:hAnsi="Arial"/>
          <w:color w:val="2D3748"/>
          <w:sz w:val="20"/>
        </w:rPr>
        <w:t>Yazith JY, Founder &amp; Lead iOS/visionOS Architect.</w:t>
      </w:r>
    </w:p>
    <w:p>
      <w:pPr>
        <w:pStyle w:val="ListBullet"/>
        <w:spacing w:before="20" w:after="60" w:line="276" w:lineRule="auto"/>
      </w:pPr>
      <w:r>
        <w:rPr>
          <w:rFonts w:ascii="Arial" w:hAnsi="Arial"/>
          <w:b/>
          <w:color w:val="2D3748"/>
          <w:sz w:val="20"/>
        </w:rPr>
        <w:t xml:space="preserve">Vision: </w:t>
      </w:r>
      <w:r>
        <w:rPr>
          <w:rFonts w:ascii="Arial" w:hAnsi="Arial"/>
          <w:color w:val="2D3748"/>
          <w:sz w:val="20"/>
        </w:rPr>
        <w:t>Empower fleet managers and automotive owners to visualize vehicle wear, fuel burn, and route efficiency in true spatial 3D dimension.</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2: The Problem: Flat-Screen Telematics Blindness</w:t>
      </w:r>
    </w:p>
    <w:p>
      <w:pPr>
        <w:spacing w:before="0" w:after="120" w:line="276" w:lineRule="auto"/>
      </w:pPr>
      <w:r>
        <w:rPr>
          <w:rFonts w:ascii="Arial" w:hAnsi="Arial"/>
          <w:b/>
          <w:color w:val="2D3748"/>
          <w:sz w:val="20"/>
        </w:rPr>
        <w:t xml:space="preserve">Core Message: </w:t>
      </w:r>
      <w:r>
        <w:rPr>
          <w:rFonts w:ascii="Arial" w:hAnsi="Arial"/>
          <w:color w:val="2D3748"/>
          <w:sz w:val="20"/>
        </w:rPr>
        <w:t>Why 2D Dashboards Fail Modern Fleet Operators</w:t>
      </w:r>
    </w:p>
    <w:p>
      <w:pPr>
        <w:pStyle w:val="ListBullet"/>
        <w:spacing w:before="20" w:after="60" w:line="276" w:lineRule="auto"/>
      </w:pPr>
      <w:r>
        <w:rPr>
          <w:rFonts w:ascii="Arial" w:hAnsi="Arial"/>
          <w:b/>
          <w:color w:val="2D3748"/>
          <w:sz w:val="20"/>
        </w:rPr>
        <w:t xml:space="preserve">Data Fragmentation: </w:t>
      </w:r>
      <w:r>
        <w:rPr>
          <w:rFonts w:ascii="Arial" w:hAnsi="Arial"/>
          <w:color w:val="2D3748"/>
          <w:sz w:val="20"/>
        </w:rPr>
        <w:t>Fleet managers monitor tens of vehicles across disjointed 2D spreadsheets, failing to perceive topographic strain, real-time elevation consumption, or localized driver habits.</w:t>
      </w:r>
    </w:p>
    <w:p>
      <w:pPr>
        <w:pStyle w:val="ListBullet"/>
        <w:spacing w:before="20" w:after="60" w:line="276" w:lineRule="auto"/>
      </w:pPr>
      <w:r>
        <w:rPr>
          <w:rFonts w:ascii="Arial" w:hAnsi="Arial"/>
          <w:b/>
          <w:color w:val="2D3748"/>
          <w:sz w:val="20"/>
        </w:rPr>
        <w:t xml:space="preserve">Cognitive Overload: </w:t>
      </w:r>
      <w:r>
        <w:rPr>
          <w:rFonts w:ascii="Arial" w:hAnsi="Arial"/>
          <w:color w:val="2D3748"/>
          <w:sz w:val="20"/>
        </w:rPr>
        <w:t>Interpreting complex multi-metric graphs (speed, odometer, fuel flow, GPS elevation) on small laptop screens leads to delayed maintenance decisions and 18% unnecessary fuel waste.</w:t>
      </w:r>
    </w:p>
    <w:p>
      <w:pPr>
        <w:pStyle w:val="ListBullet"/>
        <w:spacing w:before="20" w:after="60" w:line="276" w:lineRule="auto"/>
      </w:pPr>
      <w:r>
        <w:rPr>
          <w:rFonts w:ascii="Arial" w:hAnsi="Arial"/>
          <w:b/>
          <w:color w:val="2D3748"/>
          <w:sz w:val="20"/>
        </w:rPr>
        <w:t xml:space="preserve">Lack of Spatial Collaboration: </w:t>
      </w:r>
      <w:r>
        <w:rPr>
          <w:rFonts w:ascii="Arial" w:hAnsi="Arial"/>
          <w:color w:val="2D3748"/>
          <w:sz w:val="20"/>
        </w:rPr>
        <w:t>Remote dispatchers and maintenance engineers cannot inspect vehicle telemetry collaboratively in real-time.</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3: The Solution: FuelMate Spatial</w:t>
      </w:r>
    </w:p>
    <w:p>
      <w:pPr>
        <w:spacing w:before="0" w:after="120" w:line="276" w:lineRule="auto"/>
      </w:pPr>
      <w:r>
        <w:rPr>
          <w:rFonts w:ascii="Arial" w:hAnsi="Arial"/>
          <w:b/>
          <w:color w:val="2D3748"/>
          <w:sz w:val="20"/>
        </w:rPr>
        <w:t xml:space="preserve">Core Message: </w:t>
      </w:r>
      <w:r>
        <w:rPr>
          <w:rFonts w:ascii="Arial" w:hAnsi="Arial"/>
          <w:color w:val="2D3748"/>
          <w:sz w:val="20"/>
        </w:rPr>
        <w:t>Immersive 3D Digital Twins &amp; Topographic Telemetry</w:t>
      </w:r>
    </w:p>
    <w:p>
      <w:pPr>
        <w:pStyle w:val="ListBullet"/>
        <w:spacing w:before="20" w:after="60" w:line="276" w:lineRule="auto"/>
      </w:pPr>
      <w:r>
        <w:rPr>
          <w:rFonts w:ascii="Arial" w:hAnsi="Arial"/>
          <w:b/>
          <w:color w:val="2D3748"/>
          <w:sz w:val="20"/>
        </w:rPr>
        <w:t xml:space="preserve">Volumetric 3D Vehicle Models: </w:t>
      </w:r>
      <w:r>
        <w:rPr>
          <w:rFonts w:ascii="Arial" w:hAnsi="Arial"/>
          <w:color w:val="2D3748"/>
          <w:sz w:val="20"/>
        </w:rPr>
        <w:t>Realistic 3D vehicle models hover in room space using RealityKit. Color-coded volumetric fuel tanks and engine blocks glow to reflect fuel efficiency and thermal strain.</w:t>
      </w:r>
    </w:p>
    <w:p>
      <w:pPr>
        <w:pStyle w:val="ListBullet"/>
        <w:spacing w:before="20" w:after="60" w:line="276" w:lineRule="auto"/>
      </w:pPr>
      <w:r>
        <w:rPr>
          <w:rFonts w:ascii="Arial" w:hAnsi="Arial"/>
          <w:b/>
          <w:color w:val="2D3748"/>
          <w:sz w:val="20"/>
        </w:rPr>
        <w:t xml:space="preserve">Spatial Topographic Route Mapping: </w:t>
      </w:r>
      <w:r>
        <w:rPr>
          <w:rFonts w:ascii="Arial" w:hAnsi="Arial"/>
          <w:color w:val="2D3748"/>
          <w:sz w:val="20"/>
        </w:rPr>
        <w:t>3D terrain elevation maps rise from physical table surfaces, showing exact fuel consumption spikes during mountain climbs versus highway descents.</w:t>
      </w:r>
    </w:p>
    <w:p>
      <w:pPr>
        <w:pStyle w:val="ListBullet"/>
        <w:spacing w:before="20" w:after="60" w:line="276" w:lineRule="auto"/>
      </w:pPr>
      <w:r>
        <w:rPr>
          <w:rFonts w:ascii="Arial" w:hAnsi="Arial"/>
          <w:b/>
          <w:color w:val="2D3748"/>
          <w:sz w:val="20"/>
        </w:rPr>
        <w:t xml:space="preserve">Gaze &amp; Pinch Interaction: </w:t>
      </w:r>
      <w:r>
        <w:rPr>
          <w:rFonts w:ascii="Arial" w:hAnsi="Arial"/>
          <w:color w:val="2D3748"/>
          <w:sz w:val="20"/>
        </w:rPr>
        <w:t>Operators glance at a vehicle wheel or fuel tank and pinch to pull out detailed spending splines, maintenance logs, and station receipts.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4: Market Opportunity &amp; Target Segments</w:t>
      </w:r>
    </w:p>
    <w:p>
      <w:pPr>
        <w:spacing w:before="0" w:after="120" w:line="276" w:lineRule="auto"/>
      </w:pPr>
      <w:r>
        <w:rPr>
          <w:rFonts w:ascii="Arial" w:hAnsi="Arial"/>
          <w:b/>
          <w:color w:val="2D3748"/>
          <w:sz w:val="20"/>
        </w:rPr>
        <w:t xml:space="preserve">Core Message: </w:t>
      </w:r>
      <w:r>
        <w:rPr>
          <w:rFonts w:ascii="Arial" w:hAnsi="Arial"/>
          <w:color w:val="2D3748"/>
          <w:sz w:val="20"/>
        </w:rPr>
        <w:t>Tapping the $28.5 Billion Global Commercial Fleet &amp; Smart Mobility Market</w:t>
      </w:r>
    </w:p>
    <w:p>
      <w:pPr>
        <w:pStyle w:val="ListBullet"/>
        <w:spacing w:before="20" w:after="60" w:line="276" w:lineRule="auto"/>
      </w:pPr>
      <w:r>
        <w:rPr>
          <w:rFonts w:ascii="Arial" w:hAnsi="Arial"/>
          <w:b/>
          <w:color w:val="2D3748"/>
          <w:sz w:val="20"/>
        </w:rPr>
        <w:t xml:space="preserve">Commercial Logistics &amp; Delivery: </w:t>
      </w:r>
      <w:r>
        <w:rPr>
          <w:rFonts w:ascii="Arial" w:hAnsi="Arial"/>
          <w:color w:val="2D3748"/>
          <w:sz w:val="20"/>
        </w:rPr>
        <w:t>B2B delivery fleets (couriers, van fleets, corporate transport) requiring spatial command centers to minimize fuel expenses.</w:t>
      </w:r>
    </w:p>
    <w:p>
      <w:pPr>
        <w:pStyle w:val="ListBullet"/>
        <w:spacing w:before="20" w:after="60" w:line="276" w:lineRule="auto"/>
      </w:pPr>
      <w:r>
        <w:rPr>
          <w:rFonts w:ascii="Arial" w:hAnsi="Arial"/>
          <w:b/>
          <w:color w:val="2D3748"/>
          <w:sz w:val="20"/>
        </w:rPr>
        <w:t xml:space="preserve">Electric &amp; Hybrid Fleet Operators: </w:t>
      </w:r>
      <w:r>
        <w:rPr>
          <w:rFonts w:ascii="Arial" w:hAnsi="Arial"/>
          <w:color w:val="2D3748"/>
          <w:sz w:val="20"/>
        </w:rPr>
        <w:t>Fleet managers balancing kilowatt-hour battery drain against internal combustion engine fuel consumption across varied terrain.</w:t>
      </w:r>
    </w:p>
    <w:p>
      <w:pPr>
        <w:pStyle w:val="ListBullet"/>
        <w:spacing w:before="20" w:after="60" w:line="276" w:lineRule="auto"/>
      </w:pPr>
      <w:r>
        <w:rPr>
          <w:rFonts w:ascii="Arial" w:hAnsi="Arial"/>
          <w:b/>
          <w:color w:val="2D3748"/>
          <w:sz w:val="20"/>
        </w:rPr>
        <w:t xml:space="preserve">Luxury Automotive Enthusiasts: </w:t>
      </w:r>
      <w:r>
        <w:rPr>
          <w:rFonts w:ascii="Arial" w:hAnsi="Arial"/>
          <w:color w:val="2D3748"/>
          <w:sz w:val="20"/>
        </w:rPr>
        <w:t>High-net-worth vehicle collectors and performance car owners who desire immersive visual logs of vehicle health.</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5: Platform-Specific VisionOS Capabilities</w:t>
      </w:r>
    </w:p>
    <w:p>
      <w:pPr>
        <w:spacing w:before="0" w:after="120" w:line="276" w:lineRule="auto"/>
      </w:pPr>
      <w:r>
        <w:rPr>
          <w:rFonts w:ascii="Arial" w:hAnsi="Arial"/>
          <w:b/>
          <w:color w:val="2D3748"/>
          <w:sz w:val="20"/>
        </w:rPr>
        <w:t xml:space="preserve">Core Message: </w:t>
      </w:r>
      <w:r>
        <w:rPr>
          <w:rFonts w:ascii="Arial" w:hAnsi="Arial"/>
          <w:color w:val="2D3748"/>
          <w:sz w:val="20"/>
        </w:rPr>
        <w:t>Leveraging Apple's Spatial Computing Technologies</w:t>
      </w:r>
    </w:p>
    <w:p>
      <w:pPr>
        <w:pStyle w:val="ListBullet"/>
        <w:spacing w:before="20" w:after="60" w:line="276" w:lineRule="auto"/>
      </w:pPr>
      <w:r>
        <w:rPr>
          <w:rFonts w:ascii="Arial" w:hAnsi="Arial"/>
          <w:b/>
          <w:color w:val="2D3748"/>
          <w:sz w:val="20"/>
        </w:rPr>
        <w:t xml:space="preserve">RealityKit &amp; SwiftUI Spatial Windows: </w:t>
      </w:r>
      <w:r>
        <w:rPr>
          <w:rFonts w:ascii="Arial" w:hAnsi="Arial"/>
          <w:color w:val="2D3748"/>
          <w:sz w:val="20"/>
        </w:rPr>
        <w:t>Combines 2D floating glass analytics panels with 3D volumetric vehicle models that respect physical room lighting.</w:t>
      </w:r>
    </w:p>
    <w:p>
      <w:pPr>
        <w:pStyle w:val="ListBullet"/>
        <w:spacing w:before="20" w:after="60" w:line="276" w:lineRule="auto"/>
      </w:pPr>
      <w:r>
        <w:rPr>
          <w:rFonts w:ascii="Arial" w:hAnsi="Arial"/>
          <w:b/>
          <w:color w:val="2D3748"/>
          <w:sz w:val="20"/>
        </w:rPr>
        <w:t xml:space="preserve">Eye &amp; Hand Tracking Navigation: </w:t>
      </w:r>
      <w:r>
        <w:rPr>
          <w:rFonts w:ascii="Arial" w:hAnsi="Arial"/>
          <w:color w:val="2D3748"/>
          <w:sz w:val="20"/>
        </w:rPr>
        <w:t>Zero controllers required. Intuitive gaze-based element selection and natural micro-pinch manipulation of data points.</w:t>
      </w:r>
    </w:p>
    <w:p>
      <w:pPr>
        <w:pStyle w:val="ListBullet"/>
        <w:spacing w:before="20" w:after="60" w:line="276" w:lineRule="auto"/>
      </w:pPr>
      <w:r>
        <w:rPr>
          <w:rFonts w:ascii="Arial" w:hAnsi="Arial"/>
          <w:b/>
          <w:color w:val="2D3748"/>
          <w:sz w:val="20"/>
        </w:rPr>
        <w:t xml:space="preserve">SharePlay Spatial Collaboration: </w:t>
      </w:r>
      <w:r>
        <w:rPr>
          <w:rFonts w:ascii="Arial" w:hAnsi="Arial"/>
          <w:color w:val="2D3748"/>
          <w:sz w:val="20"/>
        </w:rPr>
        <w:t>Multiple VisionOS users can stand around the same holographic vehicle model simultaneously to diagnose fuel anomalies.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6: Revenue &amp; Monetization Model</w:t>
      </w:r>
    </w:p>
    <w:p>
      <w:pPr>
        <w:spacing w:before="0" w:after="120" w:line="276" w:lineRule="auto"/>
      </w:pPr>
      <w:r>
        <w:rPr>
          <w:rFonts w:ascii="Arial" w:hAnsi="Arial"/>
          <w:b/>
          <w:color w:val="2D3748"/>
          <w:sz w:val="20"/>
        </w:rPr>
        <w:t xml:space="preserve">Core Message: </w:t>
      </w:r>
      <w:r>
        <w:rPr>
          <w:rFonts w:ascii="Arial" w:hAnsi="Arial"/>
          <w:color w:val="2D3748"/>
          <w:sz w:val="20"/>
        </w:rPr>
        <w:t>Predictable High-Margin SaaS Architecture</w:t>
      </w:r>
    </w:p>
    <w:p>
      <w:pPr>
        <w:pStyle w:val="ListBullet"/>
        <w:spacing w:before="20" w:after="60" w:line="276" w:lineRule="auto"/>
      </w:pPr>
      <w:r>
        <w:rPr>
          <w:rFonts w:ascii="Arial" w:hAnsi="Arial"/>
          <w:b/>
          <w:color w:val="2D3748"/>
          <w:sz w:val="20"/>
        </w:rPr>
        <w:t xml:space="preserve">Tier 1 - Personal Spatial ($9.99/mo): </w:t>
      </w:r>
      <w:r>
        <w:rPr>
          <w:rFonts w:ascii="Arial" w:hAnsi="Arial"/>
          <w:color w:val="2D3748"/>
          <w:sz w:val="20"/>
        </w:rPr>
        <w:t>For single-vehicle owners: 3D volumetric garage view, receipt OCR sync from iPhone app, and personal spatial analytics.</w:t>
      </w:r>
    </w:p>
    <w:p>
      <w:pPr>
        <w:pStyle w:val="ListBullet"/>
        <w:spacing w:before="20" w:after="60" w:line="276" w:lineRule="auto"/>
      </w:pPr>
      <w:r>
        <w:rPr>
          <w:rFonts w:ascii="Arial" w:hAnsi="Arial"/>
          <w:b/>
          <w:color w:val="2D3748"/>
          <w:sz w:val="20"/>
        </w:rPr>
        <w:t xml:space="preserve">Tier 2 - Commercial Fleet Pro ($49/mo + $10/vehicle): </w:t>
      </w:r>
      <w:r>
        <w:rPr>
          <w:rFonts w:ascii="Arial" w:hAnsi="Arial"/>
          <w:color w:val="2D3748"/>
          <w:sz w:val="20"/>
        </w:rPr>
        <w:t>For commercial fleets: Live 3D multi-vehicle map, automated fuel anomaly alerts, and RFC-4180 tax audit exports.</w:t>
      </w:r>
    </w:p>
    <w:p>
      <w:pPr>
        <w:pStyle w:val="ListBullet"/>
        <w:spacing w:before="20" w:after="60" w:line="276" w:lineRule="auto"/>
      </w:pPr>
      <w:r>
        <w:rPr>
          <w:rFonts w:ascii="Arial" w:hAnsi="Arial"/>
          <w:b/>
          <w:color w:val="2D3748"/>
          <w:sz w:val="20"/>
        </w:rPr>
        <w:t xml:space="preserve">Tier 3 - Enterprise Command ($1,500/mo): </w:t>
      </w:r>
      <w:r>
        <w:rPr>
          <w:rFonts w:ascii="Arial" w:hAnsi="Arial"/>
          <w:color w:val="2D3748"/>
          <w:sz w:val="20"/>
        </w:rPr>
        <w:t>Custom API integration with OEM telematics (CAN-bus / OBD-II dongles) and dedicated multi-user SharePlay command rooms.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7: Go-To-Market &amp; 18-Month Roadmap</w:t>
      </w:r>
    </w:p>
    <w:p>
      <w:pPr>
        <w:spacing w:before="0" w:after="120" w:line="276" w:lineRule="auto"/>
      </w:pPr>
      <w:r>
        <w:rPr>
          <w:rFonts w:ascii="Arial" w:hAnsi="Arial"/>
          <w:b/>
          <w:color w:val="2D3748"/>
          <w:sz w:val="20"/>
        </w:rPr>
        <w:t xml:space="preserve">Core Message: </w:t>
      </w:r>
      <w:r>
        <w:rPr>
          <w:rFonts w:ascii="Arial" w:hAnsi="Arial"/>
          <w:color w:val="2D3748"/>
          <w:sz w:val="20"/>
        </w:rPr>
        <w:t>From VisionOS App Store Launch to Enterprise Dominance</w:t>
      </w:r>
    </w:p>
    <w:p>
      <w:pPr>
        <w:pStyle w:val="ListBullet"/>
        <w:spacing w:before="20" w:after="60" w:line="276" w:lineRule="auto"/>
      </w:pPr>
      <w:r>
        <w:rPr>
          <w:rFonts w:ascii="Arial" w:hAnsi="Arial"/>
          <w:b/>
          <w:color w:val="2D3748"/>
          <w:sz w:val="20"/>
        </w:rPr>
        <w:t xml:space="preserve">Phase 1 (Months 1-4): </w:t>
      </w:r>
      <w:r>
        <w:rPr>
          <w:rFonts w:ascii="Arial" w:hAnsi="Arial"/>
          <w:color w:val="2D3748"/>
          <w:sz w:val="20"/>
        </w:rPr>
        <w:t>Launch FuelMate Spatial on visionOS App Store; seamless iCloud sync with FuelMate 2.0 iOS database.</w:t>
      </w:r>
    </w:p>
    <w:p>
      <w:pPr>
        <w:pStyle w:val="ListBullet"/>
        <w:spacing w:before="20" w:after="60" w:line="276" w:lineRule="auto"/>
      </w:pPr>
      <w:r>
        <w:rPr>
          <w:rFonts w:ascii="Arial" w:hAnsi="Arial"/>
          <w:b/>
          <w:color w:val="2D3748"/>
          <w:sz w:val="20"/>
        </w:rPr>
        <w:t xml:space="preserve">Phase 2 (Months 5-10): </w:t>
      </w:r>
      <w:r>
        <w:rPr>
          <w:rFonts w:ascii="Arial" w:hAnsi="Arial"/>
          <w:color w:val="2D3748"/>
          <w:sz w:val="20"/>
        </w:rPr>
        <w:t>Pilot partnerships with regional logistics providers; introduce live OBD-II wireless dongle streaming.</w:t>
      </w:r>
    </w:p>
    <w:p>
      <w:pPr>
        <w:pStyle w:val="ListBullet"/>
        <w:spacing w:before="20" w:after="60" w:line="276" w:lineRule="auto"/>
      </w:pPr>
      <w:r>
        <w:rPr>
          <w:rFonts w:ascii="Arial" w:hAnsi="Arial"/>
          <w:b/>
          <w:color w:val="2D3748"/>
          <w:sz w:val="20"/>
        </w:rPr>
        <w:t xml:space="preserve">Phase 3 (Months 11-18): </w:t>
      </w:r>
      <w:r>
        <w:rPr>
          <w:rFonts w:ascii="Arial" w:hAnsi="Arial"/>
          <w:color w:val="2D3748"/>
          <w:sz w:val="20"/>
        </w:rPr>
        <w:t>Scale B2B enterprise tier; expand spatial predictive maintenance algorithms using CoreML on VisionOS.</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Slide 8: Financial Ask &amp; Investment Rationale</w:t>
      </w:r>
    </w:p>
    <w:p>
      <w:pPr>
        <w:spacing w:before="0" w:after="120" w:line="276" w:lineRule="auto"/>
      </w:pPr>
      <w:r>
        <w:rPr>
          <w:rFonts w:ascii="Arial" w:hAnsi="Arial"/>
          <w:b/>
          <w:color w:val="2D3748"/>
          <w:sz w:val="20"/>
        </w:rPr>
        <w:t xml:space="preserve">Core Message: </w:t>
      </w:r>
      <w:r>
        <w:rPr>
          <w:rFonts w:ascii="Arial" w:hAnsi="Arial"/>
          <w:color w:val="2D3748"/>
          <w:sz w:val="20"/>
        </w:rPr>
        <w:t>Seed Round: Accelerating the Future of Spatial Telematics</w:t>
      </w:r>
    </w:p>
    <w:p>
      <w:pPr>
        <w:pStyle w:val="ListBullet"/>
        <w:spacing w:before="20" w:after="60" w:line="276" w:lineRule="auto"/>
      </w:pPr>
      <w:r>
        <w:rPr>
          <w:rFonts w:ascii="Arial" w:hAnsi="Arial"/>
          <w:b/>
          <w:color w:val="2D3748"/>
          <w:sz w:val="20"/>
        </w:rPr>
        <w:t xml:space="preserve">Investment Ask: </w:t>
      </w:r>
      <w:r>
        <w:rPr>
          <w:rFonts w:ascii="Arial" w:hAnsi="Arial"/>
          <w:color w:val="2D3748"/>
          <w:sz w:val="20"/>
        </w:rPr>
        <w:t>$750,000 Seed Investment for 15% equity.</w:t>
      </w:r>
    </w:p>
    <w:p>
      <w:pPr>
        <w:pStyle w:val="ListBullet"/>
        <w:spacing w:before="20" w:after="60" w:line="276" w:lineRule="auto"/>
      </w:pPr>
      <w:r>
        <w:rPr>
          <w:rFonts w:ascii="Arial" w:hAnsi="Arial"/>
          <w:b/>
          <w:color w:val="2D3748"/>
          <w:sz w:val="20"/>
        </w:rPr>
        <w:t xml:space="preserve">Use of Funds: </w:t>
      </w:r>
      <w:r>
        <w:rPr>
          <w:rFonts w:ascii="Arial" w:hAnsi="Arial"/>
          <w:color w:val="2D3748"/>
          <w:sz w:val="20"/>
        </w:rPr>
        <w:t>45% Engineering (visionOS &amp; RealityKit specialists), 30% B2B Fleet Sales, 15% Hardware OEM Partnerships, 10% Compliance/IP.</w:t>
      </w:r>
    </w:p>
    <w:p>
      <w:pPr>
        <w:pStyle w:val="ListBullet"/>
        <w:spacing w:before="20" w:after="60" w:line="276" w:lineRule="auto"/>
      </w:pPr>
      <w:r>
        <w:rPr>
          <w:rFonts w:ascii="Arial" w:hAnsi="Arial"/>
          <w:b/>
          <w:color w:val="2D3748"/>
          <w:sz w:val="20"/>
        </w:rPr>
        <w:t xml:space="preserve">Projected Milestones: </w:t>
      </w:r>
      <w:r>
        <w:rPr>
          <w:rFonts w:ascii="Arial" w:hAnsi="Arial"/>
          <w:color w:val="2D3748"/>
          <w:sz w:val="20"/>
        </w:rPr>
        <w:t>Reach $1.2M ARR within 18 months, tracking over 25,000 commercial vehicles globally.</w:t>
      </w:r>
    </w:p>
    <w:p>
      <w:pPr>
        <w:spacing w:before="0" w:after="120" w:line="276" w:lineRule="auto"/>
      </w:pPr>
      <w:r>
        <w:rPr>
          <w:rFonts w:ascii="Arial" w:hAnsi="Arial"/>
          <w:color w:val="2D3748"/>
          <w:sz w:val="20"/>
        </w:rPr>
      </w:r>
    </w:p>
    <w:p>
      <w:pPr>
        <w:keepNext/>
        <w:spacing w:before="280" w:after="120"/>
      </w:pPr>
      <w:r>
        <w:rPr>
          <w:rFonts w:ascii="Arial" w:hAnsi="Arial"/>
          <w:b/>
          <w:color w:val="008080"/>
          <w:sz w:val="26"/>
        </w:rPr>
        <w:t>6.3 Viva Defense &amp; Oral Examination Preparation Guide</w:t>
      </w:r>
    </w:p>
    <w:p>
      <w:pPr>
        <w:spacing w:before="0" w:after="120" w:line="276" w:lineRule="auto"/>
      </w:pPr>
      <w:r>
        <w:rPr>
          <w:rFonts w:ascii="Arial" w:hAnsi="Arial"/>
          <w:color w:val="2D3748"/>
          <w:sz w:val="20"/>
        </w:rPr>
        <w:t>Anticipated academic and investor questions during the oral examination, accompanied by prepared strategic answers:</w:t>
      </w:r>
    </w:p>
    <w:p>
      <w:pPr>
        <w:keepNext/>
        <w:spacing w:before="200" w:after="80"/>
      </w:pPr>
      <w:r>
        <w:rPr>
          <w:rFonts w:ascii="Arial" w:hAnsi="Arial"/>
          <w:b/>
          <w:color w:val="2D3748"/>
          <w:sz w:val="22"/>
        </w:rPr>
        <w:t>Question 1: Why does FuelMate belong on VisionOS rather than remaining a conventional iPad app?</w:t>
      </w:r>
    </w:p>
    <w:p>
      <w:pPr>
        <w:spacing w:before="0" w:after="120" w:line="276" w:lineRule="auto"/>
      </w:pPr>
      <w:r>
        <w:rPr>
          <w:rFonts w:ascii="Arial" w:hAnsi="Arial"/>
          <w:b/>
          <w:color w:val="2D3748"/>
          <w:sz w:val="20"/>
        </w:rPr>
        <w:t xml:space="preserve">Defense: </w:t>
      </w:r>
      <w:r>
        <w:rPr>
          <w:rFonts w:ascii="Arial" w:hAnsi="Arial"/>
          <w:color w:val="2D3748"/>
          <w:sz w:val="20"/>
        </w:rPr>
        <w:t>Answer: Standard iPad screens compress multi-dimensional telematics (elevation, vehicle component status, fuel consumption rates) into flat 2D lines. VisionOS introduces true spatial volume, allowing fleet managers to view vehicle mechanical stress mapped directly onto a 3D digital twin while placing topographic elevation maps on their physical table. This eliminates cognitive overload and enables simultaneous spatial collaboration via SharePlay.</w:t>
      </w:r>
    </w:p>
    <w:p>
      <w:pPr>
        <w:keepNext/>
        <w:spacing w:before="200" w:after="80"/>
      </w:pPr>
      <w:r>
        <w:rPr>
          <w:rFonts w:ascii="Arial" w:hAnsi="Arial"/>
          <w:b/>
          <w:color w:val="2D3748"/>
          <w:sz w:val="22"/>
        </w:rPr>
        <w:t>Question 2: How does the VisionOS prototype connect with your Part A iOS application?</w:t>
      </w:r>
    </w:p>
    <w:p>
      <w:pPr>
        <w:spacing w:before="0" w:after="120" w:line="276" w:lineRule="auto"/>
      </w:pPr>
      <w:r>
        <w:rPr>
          <w:rFonts w:ascii="Arial" w:hAnsi="Arial"/>
          <w:b/>
          <w:color w:val="2D3748"/>
          <w:sz w:val="20"/>
        </w:rPr>
        <w:t xml:space="preserve">Defense: </w:t>
      </w:r>
      <w:r>
        <w:rPr>
          <w:rFonts w:ascii="Arial" w:hAnsi="Arial"/>
          <w:color w:val="2D3748"/>
          <w:sz w:val="20"/>
        </w:rPr>
        <w:t>Answer: FuelMate Spatial leverages the exact same Core Data persistence architecture established in Part A. By enabling NSPersistentCloudKitContainer, all fuel logs, scanned receipts, and vehicle profiles recorded on the iPhone at the gas pump synchronize automatically and securely over iCloud into the VisionOS spatial environment with zero manual export required.</w:t>
      </w:r>
    </w:p>
    <w:p>
      <w:pPr>
        <w:keepNext/>
        <w:spacing w:before="200" w:after="80"/>
      </w:pPr>
      <w:r>
        <w:rPr>
          <w:rFonts w:ascii="Arial" w:hAnsi="Arial"/>
          <w:b/>
          <w:color w:val="2D3748"/>
          <w:sz w:val="22"/>
        </w:rPr>
        <w:t>Question 3: How do you address privacy concerns when capturing location and receipt data?</w:t>
      </w:r>
    </w:p>
    <w:p>
      <w:pPr>
        <w:spacing w:before="0" w:after="120" w:line="276" w:lineRule="auto"/>
      </w:pPr>
      <w:r>
        <w:rPr>
          <w:rFonts w:ascii="Arial" w:hAnsi="Arial"/>
          <w:b/>
          <w:color w:val="2D3748"/>
          <w:sz w:val="20"/>
        </w:rPr>
        <w:t xml:space="preserve">Defense: </w:t>
      </w:r>
      <w:r>
        <w:rPr>
          <w:rFonts w:ascii="Arial" w:hAnsi="Arial"/>
          <w:color w:val="2D3748"/>
          <w:sz w:val="20"/>
        </w:rPr>
        <w:t>Answer: Privacy is a core architectural pillar of FuelMate. Both receipt scanning (Apple Vision framework) and station discovery (MKLocalSearch) run strictly on-device without third-party cloud analytics or data selling. The driver's financial records and vehicle coordinates remain exclusively under user control.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Part A: Advanced iOS App (FuelMate 2.0)  |  Part B: VisionOS Spatial Concept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FuelMate 2.0 — Comprehensive Technical Report &amp;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