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Bdr>
          <w:bottom w:color="4f81bd" w:space="4" w:sz="8" w:val="single"/>
        </w:pBdr>
        <w:spacing w:after="300" w:line="240" w:lineRule="auto"/>
        <w:jc w:val="center"/>
        <w:rPr/>
      </w:pPr>
      <w:r w:rsidDel="00000000" w:rsidR="00000000" w:rsidRPr="00000000">
        <w:rPr>
          <w:rtl w:val="0"/>
        </w:rPr>
        <w:t xml:space="preserve">Como o sistema funciona a nível de Usuário Comum</w:t>
      </w:r>
    </w:p>
    <w:p w:rsidR="00000000" w:rsidDel="00000000" w:rsidP="00000000" w:rsidRDefault="00000000" w:rsidRPr="00000000" w14:paraId="00000002">
      <w:pPr>
        <w:pStyle w:val="Subtitle"/>
        <w:keepNext w:val="0"/>
        <w:keepLines w:val="0"/>
        <w:spacing w:after="200" w:line="276" w:lineRule="auto"/>
        <w:jc w:val="center"/>
        <w:rPr/>
      </w:pPr>
      <w:bookmarkStart w:colFirst="0" w:colLast="0" w:name="_nnoylpsbjke" w:id="0"/>
      <w:bookmarkEnd w:id="0"/>
      <w:r w:rsidDel="00000000" w:rsidR="00000000" w:rsidRPr="00000000">
        <w:rPr>
          <w:rFonts w:ascii="Calibri" w:cs="Calibri" w:eastAsia="Calibri" w:hAnsi="Calibri"/>
          <w:i w:val="1"/>
          <w:iCs w:val="1"/>
          <w:color w:val="000000"/>
          <w:sz w:val="24"/>
          <w:szCs w:val="24"/>
          <w:rtl w:val="0"/>
        </w:rPr>
        <w:t xml:space="preserve">Yasmin Xavier Rodrigues - Ciência da Computação</w:t>
      </w:r>
      <w:r w:rsidDel="00000000" w:rsidR="00000000" w:rsidRPr="00000000">
        <w:rPr>
          <w:rtl w:val="0"/>
        </w:rPr>
      </w:r>
    </w:p>
    <w:p w:rsidR="00000000" w:rsidDel="00000000" w:rsidP="00000000" w:rsidRDefault="00000000" w:rsidRPr="00000000" w14:paraId="00000003">
      <w:pPr>
        <w:pStyle w:val="Heading1"/>
        <w:rPr/>
      </w:pPr>
      <w:bookmarkStart w:colFirst="0" w:colLast="0" w:name="_h46jtcmp11wi" w:id="1"/>
      <w:bookmarkEnd w:id="1"/>
      <w:r w:rsidDel="00000000" w:rsidR="00000000" w:rsidRPr="00000000">
        <w:rPr>
          <w:rtl w:val="0"/>
        </w:rPr>
        <w:t xml:space="preserve">1. Introdução</w:t>
      </w:r>
    </w:p>
    <w:p w:rsidR="00000000" w:rsidDel="00000000" w:rsidP="00000000" w:rsidRDefault="00000000" w:rsidRPr="00000000" w14:paraId="00000004">
      <w:pPr>
        <w:ind w:left="0" w:firstLine="0"/>
        <w:rPr/>
      </w:pPr>
      <w:r w:rsidDel="00000000" w:rsidR="00000000" w:rsidRPr="00000000">
        <w:rPr>
          <w:rtl w:val="0"/>
        </w:rPr>
        <w:t xml:space="preserve">Esse documento tem a função de detalhar o fluxo de uso do sistema na visão do usuário comum, apresentando as principais etapas desde o acesso à plataforma até a utilização do acervo e dos recursos disponíveis durante a leitura.</w:t>
      </w:r>
    </w:p>
    <w:p w:rsidR="00000000" w:rsidDel="00000000" w:rsidP="00000000" w:rsidRDefault="00000000" w:rsidRPr="00000000" w14:paraId="00000005">
      <w:pPr>
        <w:ind w:left="0" w:firstLine="0"/>
        <w:rPr/>
      </w:pPr>
      <w:r w:rsidDel="00000000" w:rsidR="00000000" w:rsidRPr="00000000">
        <w:rPr>
          <w:rtl w:val="0"/>
        </w:rPr>
      </w:r>
    </w:p>
    <w:p w:rsidR="00000000" w:rsidDel="00000000" w:rsidP="00000000" w:rsidRDefault="00000000" w:rsidRPr="00000000" w14:paraId="00000006">
      <w:pPr>
        <w:pStyle w:val="Heading1"/>
        <w:rPr/>
      </w:pPr>
      <w:bookmarkStart w:colFirst="0" w:colLast="0" w:name="_axju4ub2am03" w:id="2"/>
      <w:bookmarkEnd w:id="2"/>
      <w:r w:rsidDel="00000000" w:rsidR="00000000" w:rsidRPr="00000000">
        <w:rPr>
          <w:rtl w:val="0"/>
        </w:rPr>
        <w:t xml:space="preserve">2. Login e registro de usuário comum</w:t>
      </w:r>
    </w:p>
    <w:p w:rsidR="00000000" w:rsidDel="00000000" w:rsidP="00000000" w:rsidRDefault="00000000" w:rsidRPr="00000000" w14:paraId="00000007">
      <w:pPr>
        <w:spacing w:after="240" w:before="240" w:lineRule="auto"/>
        <w:rPr/>
      </w:pPr>
      <w:r w:rsidDel="00000000" w:rsidR="00000000" w:rsidRPr="00000000">
        <w:rPr>
          <w:rtl w:val="0"/>
        </w:rPr>
        <w:t xml:space="preserve">O usuário acessa a plataforma pela web, sendo recebido pela página inicial. Nessa página, encontram-se os botões de “Fazer cadastro” e “Login”.</w:t>
      </w:r>
    </w:p>
    <w:p w:rsidR="00000000" w:rsidDel="00000000" w:rsidP="00000000" w:rsidRDefault="00000000" w:rsidRPr="00000000" w14:paraId="00000008">
      <w:pPr>
        <w:spacing w:after="240" w:before="240" w:lineRule="auto"/>
        <w:rPr/>
      </w:pPr>
      <w:r w:rsidDel="00000000" w:rsidR="00000000" w:rsidRPr="00000000">
        <w:rPr>
          <w:rtl w:val="0"/>
        </w:rPr>
        <w:t xml:space="preserve">Ao clicar no botão de “Login”, a pessoa é redirecionada para uma página de login padrão, onde informa o e-mail da conta e sua respectiva senha. Após realizar o login, o usuário é redirecionado para a página inicial da plataforma, onde poderá utilizar os recursos disponíveis para sua conta.</w:t>
      </w:r>
    </w:p>
    <w:p w:rsidR="00000000" w:rsidDel="00000000" w:rsidP="00000000" w:rsidRDefault="00000000" w:rsidRPr="00000000" w14:paraId="00000009">
      <w:pPr>
        <w:spacing w:after="240" w:before="240" w:lineRule="auto"/>
        <w:rPr/>
      </w:pPr>
      <w:r w:rsidDel="00000000" w:rsidR="00000000" w:rsidRPr="00000000">
        <w:rPr>
          <w:rtl w:val="0"/>
        </w:rPr>
        <w:t xml:space="preserve">Caso o usuário clique em “Fazer cadastro”, ele será levado para uma página de registro, que solicita nome de usuário, senha e e-mail da conta. Após o preenchimento dessas informações, um e-mail de confirmação será enviado. Depois que o usuário confirmar o endereço de e-mail, a conta estará criada.</w:t>
      </w:r>
    </w:p>
    <w:p w:rsidR="00000000" w:rsidDel="00000000" w:rsidP="00000000" w:rsidRDefault="00000000" w:rsidRPr="00000000" w14:paraId="0000000A">
      <w:pPr>
        <w:spacing w:after="240" w:before="240" w:lineRule="auto"/>
        <w:rPr/>
      </w:pPr>
      <w:r w:rsidDel="00000000" w:rsidR="00000000" w:rsidRPr="00000000">
        <w:rPr>
          <w:rtl w:val="0"/>
        </w:rPr>
        <w:t xml:space="preserve">Entretanto, a criação da conta não significa que o usuário tenha acesso completo ao acervo. Sem uma assinatura, ele poderá visualizar apenas as seis páginas iniciais de um documento, permitindo conhecer o conteúdo antes de realizar a assinatura.</w:t>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pStyle w:val="Heading1"/>
        <w:rPr/>
      </w:pPr>
      <w:bookmarkStart w:colFirst="0" w:colLast="0" w:name="_kg9s8p21ggx4" w:id="3"/>
      <w:bookmarkEnd w:id="3"/>
      <w:r w:rsidDel="00000000" w:rsidR="00000000" w:rsidRPr="00000000">
        <w:rPr>
          <w:rtl w:val="0"/>
        </w:rPr>
        <w:t xml:space="preserve">3. Acesso ao acervo</w:t>
      </w:r>
    </w:p>
    <w:p w:rsidR="00000000" w:rsidDel="00000000" w:rsidP="00000000" w:rsidRDefault="00000000" w:rsidRPr="00000000" w14:paraId="0000000D">
      <w:pPr>
        <w:spacing w:after="240" w:before="240" w:lineRule="auto"/>
        <w:rPr/>
      </w:pPr>
      <w:r w:rsidDel="00000000" w:rsidR="00000000" w:rsidRPr="00000000">
        <w:rPr>
          <w:rtl w:val="0"/>
        </w:rPr>
        <w:t xml:space="preserve">Após acessar a plataforma, o usuário poderá navegar pelo acervo por meio de uma interface semelhante à de serviços de streaming, como a Netflix.</w:t>
      </w:r>
    </w:p>
    <w:p w:rsidR="00000000" w:rsidDel="00000000" w:rsidP="00000000" w:rsidRDefault="00000000" w:rsidRPr="00000000" w14:paraId="0000000E">
      <w:pPr>
        <w:spacing w:after="240" w:before="240" w:lineRule="auto"/>
        <w:rPr/>
      </w:pPr>
      <w:r w:rsidDel="00000000" w:rsidR="00000000" w:rsidRPr="00000000">
        <w:rPr>
          <w:rtl w:val="0"/>
        </w:rPr>
        <w:t xml:space="preserve">A plataforma contará com uma guia de recomendações baseada nos interesses do usuário, além de filtros de pesquisa e busca por título, autor ou tema.</w:t>
      </w:r>
    </w:p>
    <w:p w:rsidR="00000000" w:rsidDel="00000000" w:rsidP="00000000" w:rsidRDefault="00000000" w:rsidRPr="00000000" w14:paraId="0000000F">
      <w:pPr>
        <w:spacing w:after="240" w:before="240" w:lineRule="auto"/>
        <w:rPr/>
      </w:pPr>
      <w:r w:rsidDel="00000000" w:rsidR="00000000" w:rsidRPr="00000000">
        <w:rPr>
          <w:rtl w:val="0"/>
        </w:rPr>
        <w:t xml:space="preserve">Também haverá uma área de “Favoritos do Curador”, contendo títulos selecionados pelos curadores para receber destaque dentro da plataforma. Além disso, ainda nessa sessão, existirá uma área de conteúdo semanal, cuja seleção será alterada a cada sete dias.</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pStyle w:val="Heading1"/>
        <w:rPr/>
      </w:pPr>
      <w:bookmarkStart w:colFirst="0" w:colLast="0" w:name="_htepxxsb2c6w" w:id="4"/>
      <w:bookmarkEnd w:id="4"/>
      <w:r w:rsidDel="00000000" w:rsidR="00000000" w:rsidRPr="00000000">
        <w:rPr>
          <w:rtl w:val="0"/>
        </w:rPr>
        <w:t xml:space="preserve">4. Leitura do arquivo</w:t>
      </w:r>
    </w:p>
    <w:p w:rsidR="00000000" w:rsidDel="00000000" w:rsidP="00000000" w:rsidRDefault="00000000" w:rsidRPr="00000000" w14:paraId="00000012">
      <w:pPr>
        <w:spacing w:after="240" w:before="240" w:lineRule="auto"/>
        <w:rPr/>
      </w:pPr>
      <w:r w:rsidDel="00000000" w:rsidR="00000000" w:rsidRPr="00000000">
        <w:rPr>
          <w:rtl w:val="0"/>
        </w:rPr>
        <w:t xml:space="preserve">Ao clicar na capa de um livro, o usuário será direcionado para uma página com informações sobre a obra. Nessa página serão apresentadas informações como sinopse, ano da escrita, autor e livros semelhantes, além do botão “Iniciar leitura”.</w:t>
      </w:r>
    </w:p>
    <w:p w:rsidR="00000000" w:rsidDel="00000000" w:rsidP="00000000" w:rsidRDefault="00000000" w:rsidRPr="00000000" w14:paraId="00000013">
      <w:pPr>
        <w:spacing w:after="240" w:before="240" w:lineRule="auto"/>
        <w:rPr/>
      </w:pPr>
      <w:r w:rsidDel="00000000" w:rsidR="00000000" w:rsidRPr="00000000">
        <w:rPr>
          <w:rtl w:val="0"/>
        </w:rPr>
        <w:t xml:space="preserve">Ao clicar nesse botão, a tela será alterada para um leitor de PDF/E-book integrado à plataforma, onde o usuário poderá realizar a leitura do conteúdo.</w:t>
      </w:r>
    </w:p>
    <w:p w:rsidR="00000000" w:rsidDel="00000000" w:rsidP="00000000" w:rsidRDefault="00000000" w:rsidRPr="00000000" w14:paraId="00000014">
      <w:pPr>
        <w:spacing w:after="240" w:before="240" w:lineRule="auto"/>
        <w:rPr/>
      </w:pPr>
      <w:r w:rsidDel="00000000" w:rsidR="00000000" w:rsidRPr="00000000">
        <w:rPr>
          <w:rtl w:val="0"/>
        </w:rPr>
        <w:t xml:space="preserve">O leitor buscará simular a experiência de um livro físico, podendo exibir uma ou duas páginas simultaneamente. Também serão disponibilizados recursos como grifos e marcação de páginas, utilizando marcadores personalizados que aparecem visualmente sobre o livro.</w:t>
      </w:r>
    </w:p>
    <w:p w:rsidR="00000000" w:rsidDel="00000000" w:rsidP="00000000" w:rsidRDefault="00000000" w:rsidRPr="00000000" w14:paraId="00000015">
      <w:pPr>
        <w:spacing w:after="240" w:before="240" w:lineRule="auto"/>
        <w:rPr/>
      </w:pPr>
      <w:r w:rsidDel="00000000" w:rsidR="00000000" w:rsidRPr="00000000">
        <w:rPr>
          <w:rtl w:val="0"/>
        </w:rPr>
        <w:t xml:space="preserve">Durante a leitura, uma marca d'água aparecerá de forma dinâmica em um dos cantos da página. Essa marca d'água conterá o primeiro nome e o e-mail do assinante da conta, associando o conteúdo visualizado ao usuário responsável pelo acesso.</w:t>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pStyle w:val="Heading1"/>
        <w:rPr/>
      </w:pPr>
      <w:bookmarkStart w:colFirst="0" w:colLast="0" w:name="_tkkp6owmpum7" w:id="5"/>
      <w:bookmarkEnd w:id="5"/>
      <w:r w:rsidDel="00000000" w:rsidR="00000000" w:rsidRPr="00000000">
        <w:rPr>
          <w:rtl w:val="0"/>
        </w:rPr>
        <w:t xml:space="preserve">5. Acervo</w:t>
      </w:r>
    </w:p>
    <w:p w:rsidR="00000000" w:rsidDel="00000000" w:rsidP="00000000" w:rsidRDefault="00000000" w:rsidRPr="00000000" w14:paraId="00000018">
      <w:pPr>
        <w:spacing w:after="240" w:before="240" w:lineRule="auto"/>
        <w:rPr/>
      </w:pPr>
      <w:r w:rsidDel="00000000" w:rsidR="00000000" w:rsidRPr="00000000">
        <w:rPr>
          <w:rtl w:val="0"/>
        </w:rPr>
        <w:t xml:space="preserve">Na configuração definida para o sistema, todo o acervo estará disponível para os usuários que possuírem uma assinatura ativa. A limitação da assinatura estará relacionada à quantidade de dispositivos simultâneos com leituras abertas, e não à quantidade de arquivos que podem ser acessados.</w:t>
      </w:r>
    </w:p>
    <w:p w:rsidR="00000000" w:rsidDel="00000000" w:rsidP="00000000" w:rsidRDefault="00000000" w:rsidRPr="00000000" w14:paraId="00000019">
      <w:pPr>
        <w:spacing w:after="240" w:before="240" w:lineRule="auto"/>
        <w:rPr/>
      </w:pPr>
      <w:r w:rsidDel="00000000" w:rsidR="00000000" w:rsidRPr="00000000">
        <w:rPr>
          <w:rtl w:val="0"/>
        </w:rPr>
        <w:t xml:space="preserve">Caso determinado livro não esteja disponível por algum motivo, o usuário será direcionado para uma página informando a indisponibilidade do conteúdo. Nessa mesma página serão sugeridas obras semelhantes, permitindo que o usuário continue navegando pelo acervo.</w:t>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pStyle w:val="Heading1"/>
        <w:rPr/>
      </w:pPr>
      <w:bookmarkStart w:colFirst="0" w:colLast="0" w:name="_tm2xti1x9l1u" w:id="6"/>
      <w:bookmarkEnd w:id="6"/>
      <w:r w:rsidDel="00000000" w:rsidR="00000000" w:rsidRPr="00000000">
        <w:rPr>
          <w:rtl w:val="0"/>
        </w:rPr>
        <w:t xml:space="preserve">6. SAC</w:t>
      </w:r>
    </w:p>
    <w:p w:rsidR="00000000" w:rsidDel="00000000" w:rsidP="00000000" w:rsidRDefault="00000000" w:rsidRPr="00000000" w14:paraId="0000001C">
      <w:pPr>
        <w:spacing w:after="240" w:before="240" w:lineRule="auto"/>
        <w:rPr/>
      </w:pPr>
      <w:r w:rsidDel="00000000" w:rsidR="00000000" w:rsidRPr="00000000">
        <w:rPr>
          <w:rtl w:val="0"/>
        </w:rPr>
        <w:t xml:space="preserve">O SAC estará disponível em uma guia específica dentro da área de configurações da conta.</w:t>
      </w:r>
    </w:p>
    <w:p w:rsidR="00000000" w:rsidDel="00000000" w:rsidP="00000000" w:rsidRDefault="00000000" w:rsidRPr="00000000" w14:paraId="0000001D">
      <w:pPr>
        <w:spacing w:after="240" w:before="240" w:lineRule="auto"/>
        <w:rPr/>
      </w:pPr>
      <w:r w:rsidDel="00000000" w:rsidR="00000000" w:rsidRPr="00000000">
        <w:rPr>
          <w:rtl w:val="0"/>
        </w:rPr>
        <w:t xml:space="preserve">Nessa área, o usuário poderá enviar uma solicitação, reclamação ou informar um problema, identificando o tipo de atendimento necessário.</w:t>
      </w:r>
    </w:p>
    <w:p w:rsidR="00000000" w:rsidDel="00000000" w:rsidP="00000000" w:rsidRDefault="00000000" w:rsidRPr="00000000" w14:paraId="0000001E">
      <w:pPr>
        <w:spacing w:after="240" w:before="240" w:lineRule="auto"/>
        <w:rPr/>
      </w:pPr>
      <w:r w:rsidDel="00000000" w:rsidR="00000000" w:rsidRPr="00000000">
        <w:rPr>
          <w:rtl w:val="0"/>
        </w:rPr>
        <w:t xml:space="preserve">Quando a solicitação for identificada como um problema, um chatbot realizará uma primeira filtragem e tentará auxiliar o usuário. Caso a situação não seja resolvida, um dos atendentes humanos do SAC poderá assumir o atendimento e auxiliar o usuário com sua necessidade.</w:t>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pStyle w:val="Heading1"/>
        <w:spacing w:after="240" w:before="240" w:lineRule="auto"/>
        <w:rPr/>
      </w:pPr>
      <w:bookmarkStart w:colFirst="0" w:colLast="0" w:name="_kpw5wqg4by57" w:id="7"/>
      <w:bookmarkEnd w:id="7"/>
      <w:r w:rsidDel="00000000" w:rsidR="00000000" w:rsidRPr="00000000">
        <w:rPr>
          <w:rtl w:val="0"/>
        </w:rPr>
        <w:t xml:space="preserve">7. Fluxo geral de utilização</w:t>
      </w:r>
    </w:p>
    <w:p w:rsidR="00000000" w:rsidDel="00000000" w:rsidP="00000000" w:rsidRDefault="00000000" w:rsidRPr="00000000" w14:paraId="00000021">
      <w:pPr>
        <w:spacing w:after="240" w:before="240" w:lineRule="auto"/>
        <w:rPr/>
      </w:pPr>
      <w:r w:rsidDel="00000000" w:rsidR="00000000" w:rsidRPr="00000000">
        <w:rPr>
          <w:rtl w:val="0"/>
        </w:rPr>
        <w:t xml:space="preserve">De forma geral, a utilização da plataforma seguirá o fluxo:</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Acesso à plataforma</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Login ou cadastro</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Acesso à página inicial </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Navegação pelo acervo </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Escolha do conteúdo </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Visualização das informações da obra </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Início da leitura </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Utilização dos recursos de leitura.</w:t>
      </w:r>
    </w:p>
    <w:p w:rsidR="00000000" w:rsidDel="00000000" w:rsidP="00000000" w:rsidRDefault="00000000" w:rsidRPr="00000000" w14:paraId="00000023">
      <w:pPr>
        <w:spacing w:after="240" w:before="240" w:lineRule="auto"/>
        <w:rPr/>
      </w:pPr>
      <w:r w:rsidDel="00000000" w:rsidR="00000000" w:rsidRPr="00000000">
        <w:rPr>
          <w:rtl w:val="0"/>
        </w:rPr>
        <w:t xml:space="preserve">Quando necessário, o usuário também poderá acessar as configurações da conta para utilizar o SAC ou outras opções relacionadas à sua conta.</w:t>
      </w:r>
    </w:p>
    <w:p w:rsidR="00000000" w:rsidDel="00000000" w:rsidP="00000000" w:rsidRDefault="00000000" w:rsidRPr="00000000" w14:paraId="00000024">
      <w:pPr>
        <w:ind w:left="0" w:firstLine="0"/>
        <w:rPr/>
      </w:pPr>
      <w:r w:rsidDel="00000000" w:rsidR="00000000" w:rsidRPr="00000000">
        <w:rPr>
          <w:rtl w:val="0"/>
        </w:rPr>
      </w:r>
    </w:p>
    <w:p w:rsidR="00000000" w:rsidDel="00000000" w:rsidP="00000000" w:rsidRDefault="00000000" w:rsidRPr="00000000" w14:paraId="00000025">
      <w:pPr>
        <w:ind w:left="0" w:firstLine="0"/>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