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ind w:left="0" w:firstLine="0"/>
        <w:contextualSpacing w:val="0"/>
        <w:jc w:val="center"/>
        <w:rPr>
          <w:b w:val="1"/>
          <w:sz w:val="80"/>
          <w:szCs w:val="80"/>
        </w:rPr>
      </w:pPr>
      <w:bookmarkStart w:colFirst="0" w:colLast="0" w:name="_slu23ywrucsm" w:id="0"/>
      <w:bookmarkEnd w:id="0"/>
      <w:r w:rsidDel="00000000" w:rsidR="00000000" w:rsidRPr="00000000">
        <w:rPr>
          <w:b w:val="1"/>
          <w:sz w:val="80"/>
          <w:szCs w:val="80"/>
          <w:rtl w:val="0"/>
        </w:rPr>
        <w:t xml:space="preserve">Trabalho 1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contextualSpacing w:val="0"/>
        <w:jc w:val="center"/>
        <w:rPr>
          <w:sz w:val="40"/>
          <w:szCs w:val="40"/>
        </w:rPr>
      </w:pPr>
      <w:bookmarkStart w:colFirst="0" w:colLast="0" w:name="_vubn9kfsmiyl" w:id="1"/>
      <w:bookmarkEnd w:id="1"/>
      <w:r w:rsidDel="00000000" w:rsidR="00000000" w:rsidRPr="00000000">
        <w:rPr>
          <w:sz w:val="40"/>
          <w:szCs w:val="40"/>
          <w:rtl w:val="0"/>
        </w:rPr>
        <w:t xml:space="preserve">Kevin Fiorentin, Nédison Velloso e Yasmin Elkfury</w:t>
      </w:r>
    </w:p>
    <w:p w:rsidR="00000000" w:rsidDel="00000000" w:rsidP="00000000" w:rsidRDefault="00000000" w:rsidRPr="00000000" w14:paraId="00000009">
      <w:pPr>
        <w:pStyle w:val="Subtitle"/>
        <w:spacing w:line="240" w:lineRule="auto"/>
        <w:contextualSpacing w:val="0"/>
        <w:jc w:val="center"/>
        <w:rPr>
          <w:sz w:val="22"/>
          <w:szCs w:val="22"/>
        </w:rPr>
      </w:pPr>
      <w:bookmarkStart w:colFirst="0" w:colLast="0" w:name="_xuo8a11qf0k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line="240" w:lineRule="auto"/>
        <w:contextualSpacing w:val="0"/>
        <w:jc w:val="center"/>
        <w:rPr>
          <w:sz w:val="22"/>
          <w:szCs w:val="22"/>
        </w:rPr>
      </w:pPr>
      <w:bookmarkStart w:colFirst="0" w:colLast="0" w:name="_t6qdz48v0zw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contextualSpacing w:val="0"/>
        <w:jc w:val="center"/>
        <w:rPr/>
      </w:pPr>
      <w:bookmarkStart w:colFirst="0" w:colLast="0" w:name="_mtf04wpsdxpc" w:id="4"/>
      <w:bookmarkEnd w:id="4"/>
      <w:r w:rsidDel="00000000" w:rsidR="00000000" w:rsidRPr="00000000">
        <w:rPr>
          <w:rtl w:val="0"/>
        </w:rPr>
        <w:t xml:space="preserve">Arquitetura de Computadores II 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contextualSpacing w:val="0"/>
        <w:jc w:val="center"/>
        <w:rPr/>
      </w:pPr>
      <w:bookmarkStart w:colFirst="0" w:colLast="0" w:name="_mtf04wpsdxpc" w:id="4"/>
      <w:bookmarkEnd w:id="4"/>
      <w:r w:rsidDel="00000000" w:rsidR="00000000" w:rsidRPr="00000000">
        <w:rPr>
          <w:rtl w:val="0"/>
        </w:rPr>
        <w:t xml:space="preserve">Prof. Cesar Marcon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contextualSpacing w:val="0"/>
        <w:rPr>
          <w:b w:val="1"/>
          <w:sz w:val="36"/>
          <w:szCs w:val="36"/>
        </w:rPr>
      </w:pPr>
      <w:bookmarkStart w:colFirst="0" w:colLast="0" w:name="_k6h9abrlm7ns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1) Introdução</w:t>
      </w:r>
    </w:p>
    <w:p w:rsidR="00000000" w:rsidDel="00000000" w:rsidP="00000000" w:rsidRDefault="00000000" w:rsidRPr="00000000" w14:paraId="00000026">
      <w:pPr>
        <w:pStyle w:val="Subtitle"/>
        <w:contextualSpacing w:val="0"/>
        <w:rPr/>
      </w:pPr>
      <w:bookmarkStart w:colFirst="0" w:colLast="0" w:name="_eepiwijkgacf" w:id="6"/>
      <w:bookmarkEnd w:id="6"/>
      <w:r w:rsidDel="00000000" w:rsidR="00000000" w:rsidRPr="00000000">
        <w:rPr>
          <w:rtl w:val="0"/>
        </w:rPr>
        <w:t xml:space="preserve"> </w:t>
        <w:tab/>
        <w:t xml:space="preserve">O objetivo deste trabalho é saber como se comporta a comunicação entre duas maquinas, chamadas de CPU e Periférico, cujas implementações são sincronas, com base de tempo clockCPU e clockPeriferico, frente aos modelos de transferência de dados assíncrono, síncrono e semi-síncrono. A forma de descrição das máquinas não é importante, pois podem ser controladas pela interface que implementa os modelos de transferência. </w:t>
      </w:r>
    </w:p>
    <w:p w:rsidR="00000000" w:rsidDel="00000000" w:rsidP="00000000" w:rsidRDefault="00000000" w:rsidRPr="00000000" w14:paraId="00000027">
      <w:pPr>
        <w:pStyle w:val="Subtitle"/>
        <w:contextualSpacing w:val="0"/>
        <w:rPr>
          <w:color w:val="ff0000"/>
        </w:rPr>
      </w:pPr>
      <w:bookmarkStart w:colFirst="0" w:colLast="0" w:name="_hg2e04jzm3gb" w:id="7"/>
      <w:bookmarkEnd w:id="7"/>
      <w:r w:rsidDel="00000000" w:rsidR="00000000" w:rsidRPr="00000000">
        <w:rPr>
          <w:color w:val="ff0000"/>
          <w:rtl w:val="0"/>
        </w:rPr>
        <w:t xml:space="preserve">O objetivo deste trabalho é saber como se comporta a comunicação entre duas máquinas, aqui chamadas de CPU e Periférico, cujas implementações são síncronas e com bases de tempo clockCPU e clockPeriferico, frente aos modelos de transferência de dados assíncrono, síncrono e semi-síncrono. Para tanto, a forma de descrição das máquinas não é importante, mas sim as portas que cada uma tem com a interface que implementa o modelo de transferência. Cada modelo de transferência tem sua própria implementação; porém, as interfaces com as máquinas são independentes de cada modelo. Deseja-se que tanto a CPU, quanto o Periférico, tenham portas de entrada/saída apenas com as interfaces, além dos sinais de controle (clock e reset). Tal como ilustrado na figura abaixo. Para os modelos de transferência de dados assíncrono, síncrono e semi-síncrono, considerando uma comunicação unidirecional simplex e sinais de controle send/ack ou apenas send, qual o intervalo de tempo teórico para efetuar a transmissão de dados da CPU para o periférico? Comente e explique se algum destes modelos pode ter tempo diferenciado para o primeiro dado a ser transmitido.  Para o caso assíncrono, CPU tem relógio de 120 MHz e o periférico tem relógio de 40 MHz. Para os casos síncrono e semi-síncrono, ambas as máquinas têm relógio de 40 MHz.  Considere os barramentos de dados com 8 bits. 2. Apenas para o modelo assíncrono com uma comunicação bidirecional half-duplex. Note que isto implica em mudança tanto da CPU, quanto do periférico, para a geração e captura de dados bidirecionais não simultâneos. Calcule o tempo necessário para a CPU transmitir 3 pacotes de 5 dados e receber para cada pacote uma resposta com 2 dados. Considere que, após receber o último dado do pacote, são necessários 5 ciclos para o periférico responder e 4 ciclos para a CPU responder. </w:t>
      </w:r>
    </w:p>
    <w:p w:rsidR="00000000" w:rsidDel="00000000" w:rsidP="00000000" w:rsidRDefault="00000000" w:rsidRPr="00000000" w14:paraId="00000028">
      <w:pPr>
        <w:pStyle w:val="Subtitle"/>
        <w:contextualSpacing w:val="0"/>
        <w:rPr/>
      </w:pPr>
      <w:bookmarkStart w:colFirst="0" w:colLast="0" w:name="_u36qsx73t7n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contextualSpacing w:val="0"/>
        <w:rPr/>
      </w:pPr>
      <w:bookmarkStart w:colFirst="0" w:colLast="0" w:name="_8jo6ynfvpneg" w:id="9"/>
      <w:bookmarkEnd w:id="9"/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Implementação </w:t>
      </w:r>
    </w:p>
    <w:p w:rsidR="00000000" w:rsidDel="00000000" w:rsidP="00000000" w:rsidRDefault="00000000" w:rsidRPr="00000000" w14:paraId="0000002A">
      <w:pPr>
        <w:pStyle w:val="Subtitle"/>
        <w:contextualSpacing w:val="0"/>
        <w:rPr>
          <w:color w:val="ff0000"/>
        </w:rPr>
      </w:pPr>
      <w:bookmarkStart w:colFirst="0" w:colLast="0" w:name="_hluxf9yyodk9" w:id="10"/>
      <w:bookmarkEnd w:id="10"/>
      <w:r w:rsidDel="00000000" w:rsidR="00000000" w:rsidRPr="00000000">
        <w:rPr>
          <w:color w:val="ff0000"/>
          <w:rtl w:val="0"/>
        </w:rPr>
        <w:t xml:space="preserve">Dentro de cada seção dos três projetos simplex deve ter as seguintes informações:  Desenho das máquinas de estados de cada interface que implementa cada modelo, relacionado com uma parte do VHDL (não todo a descrição, apenas a que ilustra o funcionamento da máquina);  Uma tela com formas de onda mostrando parte da funcionalidade de cada modelo, com comentário explicativo;  O tempo total para a transmissão de um pacote de 20 dados; 4. Na seção do projeto bidirecional half-duplex deverá ter:  Uma tela com formas de onda mostrando a transmissão de todos os pacotes (imagem com pouco detalhamento, onde deve ser possível observar os tempos de espera entre cada pacote);  Uma tela com formas de onda mostrando um subconjunto do pacote (imagem com muito detalhamento, onde deve ser possível o modelo de comunicação para alguns bytes apenas);  Avaliação do tempo necessário para transmissão de todos os pacotes.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