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82" w:name="_Toc239287570"/>
      <w:r w:rsidRPr="00736320">
        <w:rPr>
          <w:rFonts w:asciiTheme="majorBidi" w:hAnsiTheme="majorBidi"/>
          <w:b/>
          <w:bCs/>
          <w:color w:val="auto"/>
          <w:sz w:val="36"/>
          <w:szCs w:val="36"/>
        </w:rPr>
        <w:lastRenderedPageBreak/>
        <w:t xml:space="preserve">Chapitre 6 : </w:t>
      </w:r>
      <w:proofErr w:type="spellStart"/>
      <w:r w:rsidRPr="00736320">
        <w:rPr>
          <w:rFonts w:asciiTheme="majorBidi" w:hAnsiTheme="majorBidi"/>
          <w:b/>
          <w:bCs/>
          <w:color w:val="auto"/>
          <w:sz w:val="36"/>
          <w:szCs w:val="36"/>
        </w:rPr>
        <w:t>DevOps</w:t>
      </w:r>
      <w:proofErr w:type="spellEnd"/>
      <w:r w:rsidRPr="00736320">
        <w:rPr>
          <w:rFonts w:asciiTheme="majorBidi" w:hAnsiTheme="majorBidi"/>
          <w:b/>
          <w:bCs/>
          <w:color w:val="auto"/>
          <w:sz w:val="36"/>
          <w:szCs w:val="36"/>
        </w:rPr>
        <w:t>, pipeline CI/CD et déploiement sur Microsoft Azure</w:t>
      </w:r>
      <w:bookmarkEnd w:id="82"/>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83" w:name="_Toc239287571"/>
      <w:r w:rsidRPr="00736320">
        <w:rPr>
          <w:rFonts w:asciiTheme="majorBidi" w:hAnsiTheme="majorBidi"/>
          <w:b/>
          <w:bCs/>
          <w:color w:val="000000" w:themeColor="text1"/>
          <w:sz w:val="32"/>
          <w:szCs w:val="32"/>
        </w:rPr>
        <w:t>1. Introduction</w:t>
      </w:r>
      <w:bookmarkEnd w:id="83"/>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 xml:space="preserve">Ce chapitre présente la démarche </w:t>
      </w:r>
      <w:proofErr w:type="spellStart"/>
      <w:r w:rsidRPr="002F16F7">
        <w:rPr>
          <w:rFonts w:ascii="Times New Roman" w:eastAsia="Times New Roman" w:hAnsi="Times New Roman" w:cs="Times New Roman"/>
          <w:sz w:val="24"/>
          <w:szCs w:val="24"/>
          <w:lang w:eastAsia="fr-FR"/>
        </w:rPr>
        <w:t>DevOps</w:t>
      </w:r>
      <w:proofErr w:type="spellEnd"/>
      <w:r w:rsidRPr="002F16F7">
        <w:rPr>
          <w:rFonts w:ascii="Times New Roman" w:eastAsia="Times New Roman" w:hAnsi="Times New Roman" w:cs="Times New Roman"/>
          <w:sz w:val="24"/>
          <w:szCs w:val="24"/>
          <w:lang w:eastAsia="fr-FR"/>
        </w:rPr>
        <w:t xml:space="preserve"> adoptée pour automatiser le processus de livraison et de déploiement de </w:t>
      </w:r>
      <w:proofErr w:type="spellStart"/>
      <w:r w:rsidRPr="002F16F7">
        <w:rPr>
          <w:rFonts w:ascii="Times New Roman" w:eastAsia="Times New Roman" w:hAnsi="Times New Roman" w:cs="Times New Roman"/>
          <w:sz w:val="24"/>
          <w:szCs w:val="24"/>
          <w:lang w:eastAsia="fr-FR"/>
        </w:rPr>
        <w:t>Matchia</w:t>
      </w:r>
      <w:proofErr w:type="spellEnd"/>
      <w:r w:rsidRPr="002F16F7">
        <w:rPr>
          <w:rFonts w:ascii="Times New Roman" w:eastAsia="Times New Roman" w:hAnsi="Times New Roman" w:cs="Times New Roman"/>
          <w:sz w:val="24"/>
          <w:szCs w:val="24"/>
          <w:lang w:eastAsia="fr-FR"/>
        </w:rPr>
        <w:t xml:space="preserve">. Il décrit la conteneurisation de l’application avec Docker, la mise en place du pipeline CI/CD avec Jenkins, les tests et l’analyse de qualité avec </w:t>
      </w:r>
      <w:proofErr w:type="spellStart"/>
      <w:r w:rsidRPr="002F16F7">
        <w:rPr>
          <w:rFonts w:ascii="Times New Roman" w:eastAsia="Times New Roman" w:hAnsi="Times New Roman" w:cs="Times New Roman"/>
          <w:sz w:val="24"/>
          <w:szCs w:val="24"/>
          <w:lang w:eastAsia="fr-FR"/>
        </w:rPr>
        <w:t>SonarQube</w:t>
      </w:r>
      <w:proofErr w:type="spellEnd"/>
      <w:r w:rsidRPr="002F16F7">
        <w:rPr>
          <w:rFonts w:ascii="Times New Roman" w:eastAsia="Times New Roman" w:hAnsi="Times New Roman" w:cs="Times New Roman"/>
          <w:sz w:val="24"/>
          <w:szCs w:val="24"/>
          <w:lang w:eastAsia="fr-FR"/>
        </w:rPr>
        <w:t>,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84" w:name="_Toc239287572"/>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 xml:space="preserve">Démarche </w:t>
      </w:r>
      <w:proofErr w:type="spellStart"/>
      <w:r w:rsidRPr="00736320">
        <w:rPr>
          <w:rFonts w:asciiTheme="majorBidi" w:hAnsiTheme="majorBidi"/>
          <w:b/>
          <w:bCs/>
          <w:color w:val="000000" w:themeColor="text1"/>
          <w:sz w:val="32"/>
          <w:szCs w:val="32"/>
        </w:rPr>
        <w:t>DevOps</w:t>
      </w:r>
      <w:proofErr w:type="spellEnd"/>
      <w:r w:rsidRPr="00736320">
        <w:rPr>
          <w:rFonts w:asciiTheme="majorBidi" w:hAnsiTheme="majorBidi"/>
          <w:b/>
          <w:bCs/>
          <w:color w:val="000000" w:themeColor="text1"/>
          <w:sz w:val="32"/>
          <w:szCs w:val="32"/>
        </w:rPr>
        <w:t xml:space="preserve"> et principes de la CI/CD</w:t>
      </w:r>
      <w:bookmarkEnd w:id="84"/>
    </w:p>
    <w:p w:rsidR="00736320" w:rsidRDefault="00736320" w:rsidP="00830993">
      <w:pPr>
        <w:pStyle w:val="isselectedend"/>
        <w:spacing w:line="360" w:lineRule="auto"/>
        <w:jc w:val="both"/>
      </w:pPr>
      <w:r>
        <w:t xml:space="preserve">Le </w:t>
      </w:r>
      <w:proofErr w:type="spellStart"/>
      <w:r w:rsidRPr="00830993">
        <w:rPr>
          <w:rStyle w:val="Strong"/>
          <w:b w:val="0"/>
          <w:bCs w:val="0"/>
        </w:rPr>
        <w:t>DevOps</w:t>
      </w:r>
      <w:proofErr w:type="spellEnd"/>
      <w:r>
        <w:t xml:space="preserve"> est une approche visant à rapprocher les activités de développement</w:t>
      </w:r>
      <w:r w:rsidR="0014427F">
        <w:t xml:space="preserve"> (</w:t>
      </w:r>
      <w:proofErr w:type="spellStart"/>
      <w:r w:rsidR="0014427F">
        <w:rPr>
          <w:rStyle w:val="Emphasis"/>
        </w:rPr>
        <w:t>Development</w:t>
      </w:r>
      <w:proofErr w:type="spellEnd"/>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w:t>
      </w:r>
      <w:proofErr w:type="spellStart"/>
      <w:r>
        <w:t>Matchia</w:t>
      </w:r>
      <w:proofErr w:type="spellEnd"/>
      <w:r>
        <w:t xml:space="preserve">, cette démarche repose principalement sur </w:t>
      </w:r>
      <w:proofErr w:type="spellStart"/>
      <w:r w:rsidRPr="00830993">
        <w:rPr>
          <w:rStyle w:val="Strong"/>
          <w:b w:val="0"/>
          <w:bCs w:val="0"/>
        </w:rPr>
        <w:t>GitHub</w:t>
      </w:r>
      <w:proofErr w:type="spellEnd"/>
      <w:r w:rsidRPr="00830993">
        <w:rPr>
          <w:rStyle w:val="Strong"/>
          <w:b w:val="0"/>
          <w:bCs w:val="0"/>
        </w:rPr>
        <w:t xml:space="preserve">, Jenkins, </w:t>
      </w:r>
      <w:proofErr w:type="spellStart"/>
      <w:r w:rsidRPr="00830993">
        <w:rPr>
          <w:rStyle w:val="Strong"/>
          <w:b w:val="0"/>
          <w:bCs w:val="0"/>
        </w:rPr>
        <w:t>SonarQube</w:t>
      </w:r>
      <w:proofErr w:type="spellEnd"/>
      <w:r w:rsidRPr="00830993">
        <w:rPr>
          <w:rStyle w:val="Strong"/>
          <w:b w:val="0"/>
          <w:bCs w:val="0"/>
        </w:rPr>
        <w:t>,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5" w:name="_Toc239287573"/>
      <w:r w:rsidRPr="00830993">
        <w:rPr>
          <w:rFonts w:asciiTheme="majorBidi" w:eastAsiaTheme="minorHAnsi" w:hAnsiTheme="majorBidi" w:cstheme="minorBidi"/>
          <w:b/>
          <w:bCs/>
          <w:color w:val="000000" w:themeColor="text1"/>
          <w:sz w:val="28"/>
          <w:szCs w:val="28"/>
          <w:lang w:eastAsia="en-US"/>
        </w:rPr>
        <w:t>2.1. Intégration continue</w:t>
      </w:r>
      <w:bookmarkEnd w:id="85"/>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w:t>
      </w:r>
      <w:proofErr w:type="spellStart"/>
      <w:r>
        <w:t>Matchia</w:t>
      </w:r>
      <w:proofErr w:type="spellEnd"/>
      <w:r>
        <w:t xml:space="preserve">,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w:t>
      </w:r>
      <w:proofErr w:type="spellStart"/>
      <w:r>
        <w:t>GitHub</w:t>
      </w:r>
      <w:proofErr w:type="spellEnd"/>
      <w:r>
        <w:t xml:space="preserve">. Il comprend notamment la récupération du code </w:t>
      </w:r>
      <w:r>
        <w:lastRenderedPageBreak/>
        <w:t xml:space="preserve">source, la construction de l’application, l’exécution des tests </w:t>
      </w:r>
      <w:proofErr w:type="spellStart"/>
      <w:r>
        <w:t>backend</w:t>
      </w:r>
      <w:proofErr w:type="spellEnd"/>
      <w:r>
        <w:t xml:space="preserve"> et l’analyse de la qualité du </w:t>
      </w:r>
      <w:proofErr w:type="spellStart"/>
      <w:r>
        <w:t>backend</w:t>
      </w:r>
      <w:proofErr w:type="spellEnd"/>
      <w:r>
        <w:t xml:space="preserve"> et du </w:t>
      </w:r>
      <w:proofErr w:type="spellStart"/>
      <w:r>
        <w:t>frontend</w:t>
      </w:r>
      <w:proofErr w:type="spellEnd"/>
      <w:r>
        <w:t xml:space="preserve"> avec </w:t>
      </w:r>
      <w:proofErr w:type="spellStart"/>
      <w:r>
        <w:t>SonarQube</w:t>
      </w:r>
      <w:proofErr w:type="spellEnd"/>
      <w:r>
        <w:t>.</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6" w:name="_Toc239287574"/>
      <w:r w:rsidRPr="00830993">
        <w:rPr>
          <w:rFonts w:asciiTheme="majorBidi" w:eastAsiaTheme="minorHAnsi" w:hAnsiTheme="majorBidi" w:cstheme="minorBidi"/>
          <w:b/>
          <w:bCs/>
          <w:color w:val="000000" w:themeColor="text1"/>
          <w:sz w:val="28"/>
          <w:szCs w:val="28"/>
          <w:lang w:eastAsia="en-US"/>
        </w:rPr>
        <w:t>2.2. Livraison et déploiement continus</w:t>
      </w:r>
      <w:bookmarkEnd w:id="86"/>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w:t>
      </w:r>
      <w:proofErr w:type="spellStart"/>
      <w:r>
        <w:t>Matchia</w:t>
      </w:r>
      <w:proofErr w:type="spellEnd"/>
      <w:r>
        <w:t xml:space="preserve">, cette phase comprend la création des images Docker du </w:t>
      </w:r>
      <w:proofErr w:type="spellStart"/>
      <w:r>
        <w:t>frontend</w:t>
      </w:r>
      <w:proofErr w:type="spellEnd"/>
      <w:r>
        <w:t xml:space="preserve"> et du </w:t>
      </w:r>
      <w:proofErr w:type="spellStart"/>
      <w:r>
        <w:t>backend</w:t>
      </w:r>
      <w:proofErr w:type="spellEnd"/>
      <w:r>
        <w:t xml:space="preserve">,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87" w:name="_Toc239287575"/>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87"/>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8" w:name="_Toc239287576"/>
      <w:r w:rsidRPr="006A359A">
        <w:rPr>
          <w:rFonts w:asciiTheme="majorBidi" w:eastAsiaTheme="minorHAnsi" w:hAnsiTheme="majorBidi" w:cstheme="minorBidi"/>
          <w:b/>
          <w:bCs/>
          <w:color w:val="000000" w:themeColor="text1"/>
          <w:sz w:val="28"/>
          <w:szCs w:val="28"/>
          <w:lang w:eastAsia="en-US"/>
        </w:rPr>
        <w:t>3.1. Principe de la conteneurisation</w:t>
      </w:r>
      <w:bookmarkEnd w:id="88"/>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w:t>
      </w:r>
      <w:proofErr w:type="spellStart"/>
      <w:r w:rsidRPr="006A359A">
        <w:rPr>
          <w:rFonts w:asciiTheme="majorBidi" w:eastAsia="Times New Roman" w:hAnsiTheme="majorBidi" w:cstheme="majorBidi"/>
          <w:sz w:val="24"/>
          <w:szCs w:val="24"/>
          <w:lang w:eastAsia="fr-FR"/>
        </w:rPr>
        <w:t>Matchia</w:t>
      </w:r>
      <w:proofErr w:type="spellEnd"/>
      <w:r w:rsidRPr="006A359A">
        <w:rPr>
          <w:rFonts w:asciiTheme="majorBidi" w:eastAsia="Times New Roman" w:hAnsiTheme="majorBidi" w:cstheme="majorBidi"/>
          <w:sz w:val="24"/>
          <w:szCs w:val="24"/>
          <w:lang w:eastAsia="fr-FR"/>
        </w:rPr>
        <w:t xml:space="preserve">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9" w:name="_Toc239287577"/>
      <w:r w:rsidRPr="006A359A">
        <w:rPr>
          <w:rFonts w:asciiTheme="majorBidi" w:eastAsiaTheme="minorHAnsi" w:hAnsiTheme="majorBidi" w:cstheme="minorBidi"/>
          <w:b/>
          <w:bCs/>
          <w:color w:val="000000" w:themeColor="text1"/>
          <w:sz w:val="28"/>
          <w:szCs w:val="28"/>
          <w:lang w:eastAsia="en-US"/>
        </w:rPr>
        <w:t xml:space="preserve">3.2. </w:t>
      </w:r>
      <w:proofErr w:type="spellStart"/>
      <w:r w:rsidRPr="006A359A">
        <w:rPr>
          <w:rFonts w:asciiTheme="majorBidi" w:eastAsiaTheme="minorHAnsi" w:hAnsiTheme="majorBidi" w:cstheme="minorBidi"/>
          <w:b/>
          <w:bCs/>
          <w:color w:val="000000" w:themeColor="text1"/>
          <w:sz w:val="28"/>
          <w:szCs w:val="28"/>
          <w:lang w:eastAsia="en-US"/>
        </w:rPr>
        <w:t>Dockerfile</w:t>
      </w:r>
      <w:proofErr w:type="spellEnd"/>
      <w:r w:rsidRPr="006A359A">
        <w:rPr>
          <w:rFonts w:asciiTheme="majorBidi" w:eastAsiaTheme="minorHAnsi" w:hAnsiTheme="majorBidi" w:cstheme="minorBidi"/>
          <w:b/>
          <w:bCs/>
          <w:color w:val="000000" w:themeColor="text1"/>
          <w:sz w:val="28"/>
          <w:szCs w:val="28"/>
          <w:lang w:eastAsia="en-US"/>
        </w:rPr>
        <w:t>, image et conteneur</w:t>
      </w:r>
      <w:bookmarkEnd w:id="89"/>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w:t>
      </w:r>
      <w:proofErr w:type="spellStart"/>
      <w:r w:rsidRPr="006A359A">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0" w:name="_Toc239287578"/>
      <w:r w:rsidR="00207913" w:rsidRPr="00207913">
        <w:rPr>
          <w:rFonts w:asciiTheme="majorBidi" w:eastAsiaTheme="minorHAnsi" w:hAnsiTheme="majorBidi" w:cstheme="minorBidi"/>
          <w:b/>
          <w:bCs/>
          <w:color w:val="000000" w:themeColor="text1"/>
          <w:sz w:val="28"/>
          <w:szCs w:val="28"/>
          <w:lang w:eastAsia="en-US"/>
        </w:rPr>
        <w:t xml:space="preserve">3.3. Conteneurisation du </w:t>
      </w:r>
      <w:proofErr w:type="spellStart"/>
      <w:r w:rsidR="00207913" w:rsidRPr="00207913">
        <w:rPr>
          <w:rFonts w:asciiTheme="majorBidi" w:eastAsiaTheme="minorHAnsi" w:hAnsiTheme="majorBidi" w:cstheme="minorBidi"/>
          <w:b/>
          <w:bCs/>
          <w:color w:val="000000" w:themeColor="text1"/>
          <w:sz w:val="28"/>
          <w:szCs w:val="28"/>
          <w:lang w:eastAsia="en-US"/>
        </w:rPr>
        <w:t>frontend</w:t>
      </w:r>
      <w:proofErr w:type="spellEnd"/>
      <w:r w:rsidR="00207913" w:rsidRPr="00207913">
        <w:rPr>
          <w:rFonts w:asciiTheme="majorBidi" w:eastAsiaTheme="minorHAnsi" w:hAnsiTheme="majorBidi" w:cstheme="minorBidi"/>
          <w:b/>
          <w:bCs/>
          <w:color w:val="000000" w:themeColor="text1"/>
          <w:sz w:val="28"/>
          <w:szCs w:val="28"/>
          <w:lang w:eastAsia="en-US"/>
        </w:rPr>
        <w:t xml:space="preserve"> et du </w:t>
      </w:r>
      <w:proofErr w:type="spellStart"/>
      <w:r w:rsidR="00207913" w:rsidRPr="00207913">
        <w:rPr>
          <w:rFonts w:asciiTheme="majorBidi" w:eastAsiaTheme="minorHAnsi" w:hAnsiTheme="majorBidi" w:cstheme="minorBidi"/>
          <w:b/>
          <w:bCs/>
          <w:color w:val="000000" w:themeColor="text1"/>
          <w:sz w:val="28"/>
          <w:szCs w:val="28"/>
          <w:lang w:eastAsia="en-US"/>
        </w:rPr>
        <w:t>backend</w:t>
      </w:r>
      <w:bookmarkEnd w:id="90"/>
      <w:proofErr w:type="spellEnd"/>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w:t>
      </w:r>
      <w:proofErr w:type="spellStart"/>
      <w:r w:rsidRPr="00207913">
        <w:rPr>
          <w:rFonts w:ascii="Times New Roman" w:eastAsia="Times New Roman" w:hAnsi="Times New Roman" w:cs="Times New Roman"/>
          <w:sz w:val="24"/>
          <w:szCs w:val="24"/>
          <w:lang w:eastAsia="fr-FR"/>
        </w:rPr>
        <w:t>Matchia</w:t>
      </w:r>
      <w:proofErr w:type="spellEnd"/>
      <w:r w:rsidRPr="00207913">
        <w:rPr>
          <w:rFonts w:ascii="Times New Roman" w:eastAsia="Times New Roman" w:hAnsi="Times New Roman" w:cs="Times New Roman"/>
          <w:sz w:val="24"/>
          <w:szCs w:val="24"/>
          <w:lang w:eastAsia="fr-FR"/>
        </w:rPr>
        <w:t xml:space="preserve">, le </w:t>
      </w:r>
      <w:proofErr w:type="spellStart"/>
      <w:r w:rsidRPr="009F6572">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et le </w:t>
      </w:r>
      <w:proofErr w:type="spellStart"/>
      <w:r w:rsidRPr="009F6572">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sont conteneurisés séparément et disposent chacun de leur propre </w:t>
      </w:r>
      <w:proofErr w:type="spellStart"/>
      <w:r w:rsidRPr="00207913">
        <w:rPr>
          <w:rFonts w:ascii="Times New Roman" w:eastAsia="Times New Roman" w:hAnsi="Times New Roman" w:cs="Times New Roman"/>
          <w:sz w:val="24"/>
          <w:szCs w:val="24"/>
          <w:lang w:eastAsia="fr-FR"/>
        </w:rPr>
        <w:t>Dockerfile</w:t>
      </w:r>
      <w:proofErr w:type="spellEnd"/>
      <w:r w:rsidRPr="00207913">
        <w:rPr>
          <w:rFonts w:ascii="Times New Roman" w:eastAsia="Times New Roman" w:hAnsi="Times New Roman" w:cs="Times New Roman"/>
          <w:sz w:val="24"/>
          <w:szCs w:val="24"/>
          <w:lang w:eastAsia="fr-FR"/>
        </w:rPr>
        <w:t xml:space="preserve">. Cette séparation permet de construire, </w:t>
      </w:r>
      <w:proofErr w:type="spellStart"/>
      <w:r w:rsidRPr="00207913">
        <w:rPr>
          <w:rFonts w:ascii="Times New Roman" w:eastAsia="Times New Roman" w:hAnsi="Times New Roman" w:cs="Times New Roman"/>
          <w:sz w:val="24"/>
          <w:szCs w:val="24"/>
          <w:lang w:eastAsia="fr-FR"/>
        </w:rPr>
        <w:t>versionner</w:t>
      </w:r>
      <w:proofErr w:type="spellEnd"/>
      <w:r w:rsidRPr="00207913">
        <w:rPr>
          <w:rFonts w:ascii="Times New Roman" w:eastAsia="Times New Roman" w:hAnsi="Times New Roman" w:cs="Times New Roman"/>
          <w:sz w:val="24"/>
          <w:szCs w:val="24"/>
          <w:lang w:eastAsia="fr-FR"/>
        </w:rPr>
        <w:t xml:space="preserve">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w:t>
      </w:r>
      <w:proofErr w:type="spellStart"/>
      <w:r w:rsidRPr="00207913">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Spring</w:t>
      </w:r>
      <w:proofErr w:type="spellEnd"/>
      <w:r w:rsidRPr="009F6572">
        <w:rPr>
          <w:rFonts w:ascii="Times New Roman" w:eastAsia="Times New Roman" w:hAnsi="Times New Roman" w:cs="Times New Roman"/>
          <w:sz w:val="24"/>
          <w:szCs w:val="24"/>
          <w:lang w:eastAsia="fr-FR"/>
        </w:rPr>
        <w:t xml:space="preserve"> Boot et Java 17</w:t>
      </w:r>
      <w:r w:rsidRPr="00207913">
        <w:rPr>
          <w:rFonts w:ascii="Times New Roman" w:eastAsia="Times New Roman" w:hAnsi="Times New Roman" w:cs="Times New Roman"/>
          <w:sz w:val="24"/>
          <w:szCs w:val="24"/>
          <w:lang w:eastAsia="fr-FR"/>
        </w:rPr>
        <w:t xml:space="preserve">, est compilé puis exécuté dans un environnement Java adapté. Le </w:t>
      </w:r>
      <w:proofErr w:type="spellStart"/>
      <w:r w:rsidRPr="00207913">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React</w:t>
      </w:r>
      <w:proofErr w:type="spellEnd"/>
      <w:r w:rsidRPr="009F6572">
        <w:rPr>
          <w:rFonts w:ascii="Times New Roman" w:eastAsia="Times New Roman" w:hAnsi="Times New Roman" w:cs="Times New Roman"/>
          <w:sz w:val="24"/>
          <w:szCs w:val="24"/>
          <w:lang w:eastAsia="fr-FR"/>
        </w:rPr>
        <w:t xml:space="preserve"> et </w:t>
      </w:r>
      <w:proofErr w:type="spellStart"/>
      <w:r w:rsidRPr="009F6572">
        <w:rPr>
          <w:rFonts w:ascii="Times New Roman" w:eastAsia="Times New Roman" w:hAnsi="Times New Roman" w:cs="Times New Roman"/>
          <w:sz w:val="24"/>
          <w:szCs w:val="24"/>
          <w:lang w:eastAsia="fr-FR"/>
        </w:rPr>
        <w:t>TypeScript</w:t>
      </w:r>
      <w:proofErr w:type="spellEnd"/>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 xml:space="preserve">Cette organisation facilite la maintenance de la plateforme, puisqu’une modification du </w:t>
      </w:r>
      <w:proofErr w:type="spellStart"/>
      <w:r w:rsidRPr="00207913">
        <w:t>frontend</w:t>
      </w:r>
      <w:proofErr w:type="spellEnd"/>
      <w:r w:rsidRPr="00207913">
        <w:t xml:space="preserve"> peut être déployée indépendamment d’une modification du </w:t>
      </w:r>
      <w:proofErr w:type="spellStart"/>
      <w:r w:rsidRPr="00207913">
        <w:t>backend</w:t>
      </w:r>
      <w:proofErr w:type="spellEnd"/>
      <w:r w:rsidRPr="00207913">
        <w:t>,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1" w:name="_Toc239287579"/>
      <w:r w:rsidRPr="009F6572">
        <w:rPr>
          <w:rFonts w:asciiTheme="majorBidi" w:eastAsiaTheme="minorHAnsi" w:hAnsiTheme="majorBidi" w:cstheme="minorBidi"/>
          <w:b/>
          <w:bCs/>
          <w:color w:val="000000" w:themeColor="text1"/>
          <w:sz w:val="28"/>
          <w:szCs w:val="28"/>
          <w:lang w:eastAsia="en-US"/>
        </w:rPr>
        <w:t>3.4. Orchestration avec Docker Compose</w:t>
      </w:r>
      <w:bookmarkEnd w:id="91"/>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Pour simplifier l’exécution de plusieurs conteneurs en environnement local, </w:t>
      </w:r>
      <w:proofErr w:type="spellStart"/>
      <w:r w:rsidRPr="009F6572">
        <w:rPr>
          <w:rFonts w:ascii="Times New Roman" w:eastAsia="Times New Roman" w:hAnsi="Times New Roman" w:cs="Times New Roman"/>
          <w:sz w:val="24"/>
          <w:szCs w:val="24"/>
          <w:lang w:eastAsia="fr-FR"/>
        </w:rPr>
        <w:t>Matchia</w:t>
      </w:r>
      <w:proofErr w:type="spellEnd"/>
      <w:r w:rsidRPr="009F6572">
        <w:rPr>
          <w:rFonts w:ascii="Times New Roman" w:eastAsia="Times New Roman" w:hAnsi="Times New Roman" w:cs="Times New Roman"/>
          <w:sz w:val="24"/>
          <w:szCs w:val="24"/>
          <w:lang w:eastAsia="fr-FR"/>
        </w:rPr>
        <w:t xml:space="preserve">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Le fichier Docker Compose définit notamment les conteneurs du </w:t>
      </w:r>
      <w:proofErr w:type="spellStart"/>
      <w:r w:rsidRPr="009F6572">
        <w:rPr>
          <w:rFonts w:ascii="Times New Roman" w:eastAsia="Times New Roman" w:hAnsi="Times New Roman" w:cs="Times New Roman"/>
          <w:sz w:val="24"/>
          <w:szCs w:val="24"/>
          <w:lang w:eastAsia="fr-FR"/>
        </w:rPr>
        <w:t>frontend</w:t>
      </w:r>
      <w:proofErr w:type="spellEnd"/>
      <w:r w:rsidRPr="009F6572">
        <w:rPr>
          <w:rFonts w:ascii="Times New Roman" w:eastAsia="Times New Roman" w:hAnsi="Times New Roman" w:cs="Times New Roman"/>
          <w:sz w:val="24"/>
          <w:szCs w:val="24"/>
          <w:lang w:eastAsia="fr-FR"/>
        </w:rPr>
        <w:t xml:space="preserve"> et du </w:t>
      </w:r>
      <w:proofErr w:type="spellStart"/>
      <w:r w:rsidRPr="009F6572">
        <w:rPr>
          <w:rFonts w:ascii="Times New Roman" w:eastAsia="Times New Roman" w:hAnsi="Times New Roman" w:cs="Times New Roman"/>
          <w:sz w:val="24"/>
          <w:szCs w:val="24"/>
          <w:lang w:eastAsia="fr-FR"/>
        </w:rPr>
        <w:t>backend</w:t>
      </w:r>
      <w:proofErr w:type="spellEnd"/>
      <w:r w:rsidRPr="009F6572">
        <w:rPr>
          <w:rFonts w:ascii="Times New Roman" w:eastAsia="Times New Roman" w:hAnsi="Times New Roman" w:cs="Times New Roman"/>
          <w:sz w:val="24"/>
          <w:szCs w:val="24"/>
          <w:lang w:eastAsia="fr-FR"/>
        </w:rPr>
        <w:t>,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92" w:name="_Toc239287580"/>
      <w:r w:rsidRPr="00883D53">
        <w:rPr>
          <w:rFonts w:asciiTheme="majorBidi" w:hAnsiTheme="majorBidi"/>
          <w:b/>
          <w:bCs/>
          <w:color w:val="000000" w:themeColor="text1"/>
          <w:sz w:val="32"/>
          <w:szCs w:val="32"/>
        </w:rPr>
        <w:t>4. Mise en place du pipeline CI/CD avec Jenkins</w:t>
      </w:r>
      <w:bookmarkEnd w:id="92"/>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proofErr w:type="spellStart"/>
      <w:r w:rsidRPr="000864B7">
        <w:rPr>
          <w:rFonts w:ascii="Times New Roman" w:eastAsia="Times New Roman" w:hAnsi="Times New Roman" w:cs="Times New Roman"/>
          <w:sz w:val="24"/>
          <w:szCs w:val="24"/>
          <w:lang w:eastAsia="fr-FR"/>
        </w:rPr>
        <w:lastRenderedPageBreak/>
        <w:t>Jenkinsfile</w:t>
      </w:r>
      <w:proofErr w:type="spellEnd"/>
      <w:r w:rsidRPr="000864B7">
        <w:rPr>
          <w:rFonts w:ascii="Times New Roman" w:eastAsia="Times New Roman" w:hAnsi="Times New Roman" w:cs="Times New Roman"/>
          <w:sz w:val="24"/>
          <w:szCs w:val="24"/>
          <w:lang w:eastAsia="fr-FR"/>
        </w:rPr>
        <w:t xml:space="preserve"> intégré au dépôt du projet, ce qui permet de </w:t>
      </w:r>
      <w:proofErr w:type="spellStart"/>
      <w:r w:rsidRPr="000864B7">
        <w:rPr>
          <w:rFonts w:ascii="Times New Roman" w:eastAsia="Times New Roman" w:hAnsi="Times New Roman" w:cs="Times New Roman"/>
          <w:sz w:val="24"/>
          <w:szCs w:val="24"/>
          <w:lang w:eastAsia="fr-FR"/>
        </w:rPr>
        <w:t>versionner</w:t>
      </w:r>
      <w:proofErr w:type="spellEnd"/>
      <w:r w:rsidRPr="000864B7">
        <w:rPr>
          <w:rFonts w:ascii="Times New Roman" w:eastAsia="Times New Roman" w:hAnsi="Times New Roman" w:cs="Times New Roman"/>
          <w:sz w:val="24"/>
          <w:szCs w:val="24"/>
          <w:lang w:eastAsia="fr-FR"/>
        </w:rPr>
        <w:t xml:space="preserve">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93" w:name="_Toc239287581"/>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proofErr w:type="spellStart"/>
      <w:r w:rsidR="00874170" w:rsidRPr="00874170">
        <w:rPr>
          <w:rFonts w:asciiTheme="majorBidi" w:eastAsiaTheme="minorHAnsi" w:hAnsiTheme="majorBidi" w:cstheme="minorBidi"/>
          <w:b/>
          <w:bCs/>
          <w:color w:val="000000" w:themeColor="text1"/>
          <w:sz w:val="28"/>
          <w:szCs w:val="28"/>
          <w:lang w:eastAsia="en-US"/>
        </w:rPr>
        <w:t>GitHub</w:t>
      </w:r>
      <w:proofErr w:type="spellEnd"/>
      <w:r w:rsidR="00874170" w:rsidRPr="00874170">
        <w:rPr>
          <w:rFonts w:asciiTheme="majorBidi" w:eastAsiaTheme="minorHAnsi" w:hAnsiTheme="majorBidi" w:cstheme="minorBidi"/>
          <w:b/>
          <w:bCs/>
          <w:color w:val="000000" w:themeColor="text1"/>
          <w:sz w:val="28"/>
          <w:szCs w:val="28"/>
          <w:lang w:eastAsia="en-US"/>
        </w:rPr>
        <w:t xml:space="preserve"> </w:t>
      </w:r>
      <w:proofErr w:type="spellStart"/>
      <w:r w:rsidR="00874170" w:rsidRPr="00874170">
        <w:rPr>
          <w:rFonts w:asciiTheme="majorBidi" w:eastAsiaTheme="minorHAnsi" w:hAnsiTheme="majorBidi" w:cstheme="minorBidi"/>
          <w:b/>
          <w:bCs/>
          <w:color w:val="000000" w:themeColor="text1"/>
          <w:sz w:val="28"/>
          <w:szCs w:val="28"/>
          <w:lang w:eastAsia="en-US"/>
        </w:rPr>
        <w:t>Webhook</w:t>
      </w:r>
      <w:bookmarkEnd w:id="93"/>
      <w:proofErr w:type="spellEnd"/>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t>
      </w:r>
      <w:proofErr w:type="spellStart"/>
      <w:r w:rsidRPr="00874170">
        <w:rPr>
          <w:rFonts w:ascii="Times New Roman" w:eastAsia="Times New Roman" w:hAnsi="Times New Roman" w:cs="Times New Roman"/>
          <w:sz w:val="24"/>
          <w:szCs w:val="24"/>
          <w:lang w:eastAsia="fr-FR"/>
        </w:rPr>
        <w:t>Webhook</w:t>
      </w:r>
      <w:proofErr w:type="spellEnd"/>
      <w:r w:rsidRPr="00874170">
        <w:rPr>
          <w:rFonts w:ascii="Times New Roman" w:eastAsia="Times New Roman" w:hAnsi="Times New Roman" w:cs="Times New Roman"/>
          <w:sz w:val="24"/>
          <w:szCs w:val="24"/>
          <w:lang w:eastAsia="fr-FR"/>
        </w:rPr>
        <w:t xml:space="preserve">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À la réception de cet événement, Jenkins lance le pipeline défini dans le </w:t>
      </w:r>
      <w:proofErr w:type="spellStart"/>
      <w:r w:rsidRPr="00874170">
        <w:rPr>
          <w:rFonts w:ascii="Times New Roman" w:eastAsia="Times New Roman" w:hAnsi="Times New Roman" w:cs="Times New Roman"/>
          <w:sz w:val="24"/>
          <w:szCs w:val="24"/>
          <w:lang w:eastAsia="fr-FR"/>
        </w:rPr>
        <w:t>Jenkinsfile</w:t>
      </w:r>
      <w:proofErr w:type="spellEnd"/>
      <w:r w:rsidRPr="00874170">
        <w:rPr>
          <w:rFonts w:ascii="Times New Roman" w:eastAsia="Times New Roman" w:hAnsi="Times New Roman" w:cs="Times New Roman"/>
          <w:sz w:val="24"/>
          <w:szCs w:val="24"/>
          <w:lang w:eastAsia="fr-FR"/>
        </w:rPr>
        <w:t xml:space="preserv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Ce mécanisme évite le déclenchement manuel du pipeline et garantit que chaque nouvelle version déposée sur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4" w:name="_Toc239287582"/>
      <w:r w:rsidRPr="000864B7">
        <w:rPr>
          <w:rFonts w:asciiTheme="majorBidi" w:eastAsiaTheme="minorHAnsi" w:hAnsiTheme="majorBidi" w:cstheme="minorBidi"/>
          <w:b/>
          <w:bCs/>
          <w:color w:val="000000" w:themeColor="text1"/>
          <w:sz w:val="28"/>
          <w:szCs w:val="28"/>
          <w:lang w:eastAsia="en-US"/>
        </w:rPr>
        <w:t xml:space="preserve">4.2. Construction du </w:t>
      </w:r>
      <w:proofErr w:type="spellStart"/>
      <w:r w:rsidRPr="000864B7">
        <w:rPr>
          <w:rFonts w:asciiTheme="majorBidi" w:eastAsiaTheme="minorHAnsi" w:hAnsiTheme="majorBidi" w:cstheme="minorBidi"/>
          <w:b/>
          <w:bCs/>
          <w:color w:val="000000" w:themeColor="text1"/>
          <w:sz w:val="28"/>
          <w:szCs w:val="28"/>
          <w:lang w:eastAsia="en-US"/>
        </w:rPr>
        <w:t>backend</w:t>
      </w:r>
      <w:proofErr w:type="spellEnd"/>
      <w:r w:rsidRPr="000864B7">
        <w:rPr>
          <w:rFonts w:asciiTheme="majorBidi" w:eastAsiaTheme="minorHAnsi" w:hAnsiTheme="majorBidi" w:cstheme="minorBidi"/>
          <w:b/>
          <w:bCs/>
          <w:color w:val="000000" w:themeColor="text1"/>
          <w:sz w:val="28"/>
          <w:szCs w:val="28"/>
          <w:lang w:eastAsia="en-US"/>
        </w:rPr>
        <w:t xml:space="preserve"> et du </w:t>
      </w:r>
      <w:proofErr w:type="spellStart"/>
      <w:r w:rsidRPr="000864B7">
        <w:rPr>
          <w:rFonts w:asciiTheme="majorBidi" w:eastAsiaTheme="minorHAnsi" w:hAnsiTheme="majorBidi" w:cstheme="minorBidi"/>
          <w:b/>
          <w:bCs/>
          <w:color w:val="000000" w:themeColor="text1"/>
          <w:sz w:val="28"/>
          <w:szCs w:val="28"/>
          <w:lang w:eastAsia="en-US"/>
        </w:rPr>
        <w:t>frontend</w:t>
      </w:r>
      <w:bookmarkEnd w:id="94"/>
      <w:proofErr w:type="spellEnd"/>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Après la récupération du code source, Jenkins procède à la construction des deux composants. Le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w:t>
      </w:r>
      <w:proofErr w:type="spellStart"/>
      <w:r w:rsidRPr="000864B7">
        <w:rPr>
          <w:rFonts w:ascii="Times New Roman" w:eastAsia="Times New Roman" w:hAnsi="Times New Roman" w:cs="Times New Roman"/>
          <w:sz w:val="24"/>
          <w:szCs w:val="24"/>
          <w:lang w:eastAsia="fr-FR"/>
        </w:rPr>
        <w:t>Spring</w:t>
      </w:r>
      <w:proofErr w:type="spellEnd"/>
      <w:r w:rsidRPr="000864B7">
        <w:rPr>
          <w:rFonts w:ascii="Times New Roman" w:eastAsia="Times New Roman" w:hAnsi="Times New Roman" w:cs="Times New Roman"/>
          <w:sz w:val="24"/>
          <w:szCs w:val="24"/>
          <w:lang w:eastAsia="fr-FR"/>
        </w:rPr>
        <w:t xml:space="preserve"> Boot est construit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xml:space="preserve">, tandis que le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Lors de la construction du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destiné à l’environnement de production, l’adresse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5" w:name="_Toc239287583"/>
      <w:r w:rsidRPr="000864B7">
        <w:rPr>
          <w:rFonts w:asciiTheme="majorBidi" w:eastAsiaTheme="minorHAnsi" w:hAnsiTheme="majorBidi" w:cstheme="minorBidi"/>
          <w:b/>
          <w:bCs/>
          <w:color w:val="000000" w:themeColor="text1"/>
          <w:sz w:val="28"/>
          <w:szCs w:val="28"/>
          <w:lang w:eastAsia="en-US"/>
        </w:rPr>
        <w:t xml:space="preserve">4.3. Exécution des tests </w:t>
      </w:r>
      <w:proofErr w:type="spellStart"/>
      <w:r w:rsidRPr="000864B7">
        <w:rPr>
          <w:rFonts w:asciiTheme="majorBidi" w:eastAsiaTheme="minorHAnsi" w:hAnsiTheme="majorBidi" w:cstheme="minorBidi"/>
          <w:b/>
          <w:bCs/>
          <w:color w:val="000000" w:themeColor="text1"/>
          <w:sz w:val="28"/>
          <w:szCs w:val="28"/>
          <w:lang w:eastAsia="en-US"/>
        </w:rPr>
        <w:t>backend</w:t>
      </w:r>
      <w:bookmarkEnd w:id="95"/>
      <w:proofErr w:type="spellEnd"/>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Une fois la phase de construction réalisée, le pipeline exécute automatiquement les tests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La couverture des tests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est également générée avec </w:t>
      </w:r>
      <w:proofErr w:type="spellStart"/>
      <w:r w:rsidRPr="000864B7">
        <w:rPr>
          <w:rFonts w:ascii="Times New Roman" w:eastAsia="Times New Roman" w:hAnsi="Times New Roman" w:cs="Times New Roman"/>
          <w:sz w:val="24"/>
          <w:szCs w:val="24"/>
          <w:lang w:eastAsia="fr-FR"/>
        </w:rPr>
        <w:t>JaCoCo</w:t>
      </w:r>
      <w:proofErr w:type="spellEnd"/>
      <w:r w:rsidRPr="000864B7">
        <w:rPr>
          <w:rFonts w:ascii="Times New Roman" w:eastAsia="Times New Roman" w:hAnsi="Times New Roman" w:cs="Times New Roman"/>
          <w:sz w:val="24"/>
          <w:szCs w:val="24"/>
          <w:lang w:eastAsia="fr-FR"/>
        </w:rPr>
        <w:t xml:space="preserve">. Les informations obtenues peuvent ensuite être exploitées par </w:t>
      </w:r>
      <w:proofErr w:type="spellStart"/>
      <w:r w:rsidRPr="000864B7">
        <w:rPr>
          <w:rFonts w:ascii="Times New Roman" w:eastAsia="Times New Roman" w:hAnsi="Times New Roman" w:cs="Times New Roman"/>
          <w:sz w:val="24"/>
          <w:szCs w:val="24"/>
          <w:lang w:eastAsia="fr-FR"/>
        </w:rPr>
        <w:t>SonarQube</w:t>
      </w:r>
      <w:proofErr w:type="spellEnd"/>
      <w:r w:rsidRPr="000864B7">
        <w:rPr>
          <w:rFonts w:ascii="Times New Roman" w:eastAsia="Times New Roman" w:hAnsi="Times New Roman" w:cs="Times New Roman"/>
          <w:sz w:val="24"/>
          <w:szCs w:val="24"/>
          <w:lang w:eastAsia="fr-FR"/>
        </w:rPr>
        <w:t xml:space="preserv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96" w:name="_Toc239287584"/>
      <w:r w:rsidRPr="00FE2F74">
        <w:rPr>
          <w:rFonts w:asciiTheme="majorBidi" w:hAnsiTheme="majorBidi"/>
          <w:b/>
          <w:bCs/>
          <w:color w:val="000000" w:themeColor="text1"/>
          <w:sz w:val="32"/>
          <w:szCs w:val="32"/>
        </w:rPr>
        <w:t xml:space="preserve">5. Analyse de la qualité avec </w:t>
      </w:r>
      <w:proofErr w:type="spellStart"/>
      <w:r w:rsidRPr="00FE2F74">
        <w:rPr>
          <w:rFonts w:asciiTheme="majorBidi" w:hAnsiTheme="majorBidi"/>
          <w:b/>
          <w:bCs/>
          <w:color w:val="000000" w:themeColor="text1"/>
          <w:sz w:val="32"/>
          <w:szCs w:val="32"/>
        </w:rPr>
        <w:t>SonarQube</w:t>
      </w:r>
      <w:bookmarkEnd w:id="96"/>
      <w:proofErr w:type="spellEnd"/>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 xml:space="preserve">Afin de compléter les étapes de compilation et de test, </w:t>
      </w: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est intégré à la chaîne CI/CD pour analyser la qualité du code source. Deux analyses distinctes sont réalisées : une pour le </w:t>
      </w:r>
      <w:proofErr w:type="spellStart"/>
      <w:r w:rsidRPr="00FE2F74">
        <w:rPr>
          <w:rFonts w:ascii="Times New Roman" w:eastAsia="Times New Roman" w:hAnsi="Times New Roman" w:cs="Times New Roman"/>
          <w:sz w:val="24"/>
          <w:szCs w:val="24"/>
          <w:lang w:eastAsia="fr-FR"/>
        </w:rPr>
        <w:t>backend</w:t>
      </w:r>
      <w:proofErr w:type="spellEnd"/>
      <w:r w:rsidRPr="00FE2F74">
        <w:rPr>
          <w:rFonts w:ascii="Times New Roman" w:eastAsia="Times New Roman" w:hAnsi="Times New Roman" w:cs="Times New Roman"/>
          <w:sz w:val="24"/>
          <w:szCs w:val="24"/>
          <w:lang w:eastAsia="fr-FR"/>
        </w:rPr>
        <w:t xml:space="preserve"> et une pour le </w:t>
      </w:r>
      <w:proofErr w:type="spellStart"/>
      <w:r w:rsidRPr="00FE2F74">
        <w:rPr>
          <w:rFonts w:ascii="Times New Roman" w:eastAsia="Times New Roman" w:hAnsi="Times New Roman" w:cs="Times New Roman"/>
          <w:sz w:val="24"/>
          <w:szCs w:val="24"/>
          <w:lang w:eastAsia="fr-FR"/>
        </w:rPr>
        <w:t>frontend</w:t>
      </w:r>
      <w:proofErr w:type="spellEnd"/>
      <w:r w:rsidRPr="00FE2F74">
        <w:rPr>
          <w:rFonts w:ascii="Times New Roman" w:eastAsia="Times New Roman" w:hAnsi="Times New Roman" w:cs="Times New Roman"/>
          <w:sz w:val="24"/>
          <w:szCs w:val="24"/>
          <w:lang w:eastAsia="fr-FR"/>
        </w:rPr>
        <w:t>.</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bookmarkStart w:id="97" w:name="_Toc239287585"/>
      <w:r>
        <w:rPr>
          <w:rFonts w:asciiTheme="majorBidi" w:hAnsiTheme="majorBidi"/>
          <w:b/>
          <w:bCs/>
          <w:color w:val="000000" w:themeColor="text1"/>
          <w:sz w:val="32"/>
          <w:szCs w:val="32"/>
        </w:rPr>
        <w:t xml:space="preserve">               </w:t>
      </w:r>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97"/>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w:t>
      </w:r>
      <w:proofErr w:type="spellStart"/>
      <w:r w:rsidRPr="00A068D7">
        <w:rPr>
          <w:rFonts w:asciiTheme="majorBidi" w:hAnsiTheme="majorBidi" w:cstheme="majorBidi"/>
          <w:sz w:val="24"/>
          <w:szCs w:val="24"/>
        </w:rPr>
        <w:t>frontend</w:t>
      </w:r>
      <w:proofErr w:type="spellEnd"/>
      <w:r w:rsidRPr="00A068D7">
        <w:rPr>
          <w:rFonts w:asciiTheme="majorBidi" w:hAnsiTheme="majorBidi" w:cstheme="majorBidi"/>
          <w:sz w:val="24"/>
          <w:szCs w:val="24"/>
        </w:rPr>
        <w:t xml:space="preserve"> et du </w:t>
      </w:r>
      <w:proofErr w:type="spellStart"/>
      <w:r w:rsidRPr="00A068D7">
        <w:rPr>
          <w:rFonts w:asciiTheme="majorBidi" w:hAnsiTheme="majorBidi" w:cstheme="majorBidi"/>
          <w:sz w:val="24"/>
          <w:szCs w:val="24"/>
        </w:rPr>
        <w:t>backend</w:t>
      </w:r>
      <w:proofErr w:type="spellEnd"/>
      <w:r w:rsidRPr="00A068D7">
        <w:rPr>
          <w:rFonts w:asciiTheme="majorBidi" w:hAnsiTheme="majorBidi" w:cstheme="majorBidi"/>
          <w:sz w:val="24"/>
          <w:szCs w:val="24"/>
        </w:rPr>
        <w:t>.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Une fois construites, les images Docker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sont publiées sur Docker Hub, utilisé comme registre d’images pour la plateforme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98" w:name="_Toc239287586"/>
      <w:r w:rsidRPr="00A068D7">
        <w:rPr>
          <w:rFonts w:asciiTheme="majorBidi" w:hAnsiTheme="majorBidi"/>
          <w:b/>
          <w:bCs/>
          <w:color w:val="000000" w:themeColor="text1"/>
          <w:sz w:val="32"/>
          <w:szCs w:val="32"/>
        </w:rPr>
        <w:t>7. Déploiement sur Microsoft Azure</w:t>
      </w:r>
      <w:bookmarkEnd w:id="98"/>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9" w:name="_Toc239287587"/>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99"/>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Après la mise en place de la chaîne CI/CD, le déploiement de </w:t>
      </w:r>
      <w:proofErr w:type="spellStart"/>
      <w:r w:rsidRPr="00874170">
        <w:rPr>
          <w:rFonts w:ascii="Times New Roman" w:eastAsia="Times New Roman" w:hAnsi="Times New Roman" w:cs="Times New Roman"/>
          <w:sz w:val="24"/>
          <w:szCs w:val="24"/>
          <w:lang w:eastAsia="fr-FR"/>
        </w:rPr>
        <w:t>Matchia</w:t>
      </w:r>
      <w:proofErr w:type="spellEnd"/>
      <w:r w:rsidRPr="00874170">
        <w:rPr>
          <w:rFonts w:ascii="Times New Roman" w:eastAsia="Times New Roman" w:hAnsi="Times New Roman" w:cs="Times New Roman"/>
          <w:sz w:val="24"/>
          <w:szCs w:val="24"/>
          <w:lang w:eastAsia="fr-FR"/>
        </w:rPr>
        <w:t xml:space="preserve">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Microsoft Azure a été retenu comme plateforme Cloud en raison de sa prise en charge des applications conteneurisées et de son intégration avec les outils utilisés dans la chaîne de déploiement. Il permet notamment d’héberger séparément le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le </w:t>
      </w:r>
      <w:proofErr w:type="spellStart"/>
      <w:r w:rsidRPr="0075696F">
        <w:rPr>
          <w:rFonts w:ascii="Times New Roman" w:eastAsia="Times New Roman" w:hAnsi="Times New Roman" w:cs="Times New Roman"/>
          <w:sz w:val="24"/>
          <w:szCs w:val="24"/>
          <w:lang w:eastAsia="fr-FR"/>
        </w:rPr>
        <w:lastRenderedPageBreak/>
        <w:t>backend</w:t>
      </w:r>
      <w:proofErr w:type="spellEnd"/>
      <w:r w:rsidRPr="0075696F">
        <w:rPr>
          <w:rFonts w:ascii="Times New Roman" w:eastAsia="Times New Roman" w:hAnsi="Times New Roman" w:cs="Times New Roman"/>
          <w:sz w:val="24"/>
          <w:szCs w:val="24"/>
          <w:lang w:eastAsia="fr-FR"/>
        </w:rPr>
        <w:t>,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39287588"/>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00"/>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Pour le déploiement de la couche applicative, </w:t>
      </w:r>
      <w:proofErr w:type="spellStart"/>
      <w:r w:rsidRPr="00771E96">
        <w:rPr>
          <w:rFonts w:ascii="Times New Roman" w:eastAsia="Times New Roman" w:hAnsi="Times New Roman" w:cs="Times New Roman"/>
          <w:sz w:val="24"/>
          <w:szCs w:val="24"/>
          <w:lang w:eastAsia="fr-FR"/>
        </w:rPr>
        <w:t>Matchia</w:t>
      </w:r>
      <w:proofErr w:type="spellEnd"/>
      <w:r w:rsidRPr="00771E96">
        <w:rPr>
          <w:rFonts w:ascii="Times New Roman" w:eastAsia="Times New Roman" w:hAnsi="Times New Roman" w:cs="Times New Roman"/>
          <w:sz w:val="24"/>
          <w:szCs w:val="24"/>
          <w:lang w:eastAsia="fr-FR"/>
        </w:rPr>
        <w:t xml:space="preserve">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L’architecture repose sur deux Container Apps distinctes. La première exécute l’image Docker du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dans laquelle les fichiers de production de l’application </w:t>
      </w:r>
      <w:proofErr w:type="spellStart"/>
      <w:r w:rsidRPr="00771E96">
        <w:rPr>
          <w:rFonts w:ascii="Times New Roman" w:eastAsia="Times New Roman" w:hAnsi="Times New Roman" w:cs="Times New Roman"/>
          <w:sz w:val="24"/>
          <w:szCs w:val="24"/>
          <w:lang w:eastAsia="fr-FR"/>
        </w:rPr>
        <w:t>React</w:t>
      </w:r>
      <w:proofErr w:type="spellEnd"/>
      <w:r w:rsidRPr="00771E96">
        <w:rPr>
          <w:rFonts w:ascii="Times New Roman" w:eastAsia="Times New Roman" w:hAnsi="Times New Roman" w:cs="Times New Roman"/>
          <w:sz w:val="24"/>
          <w:szCs w:val="24"/>
          <w:lang w:eastAsia="fr-FR"/>
        </w:rPr>
        <w:t xml:space="preserve"> sont servis par Nginx. La seconde exécute l’image Docker du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Cette séparation permet de gérer et de mettre à jour indépendamment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et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Une fois déployé,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communique avec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à travers l’URL exposée par le service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3928758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01"/>
    </w:p>
    <w:p w:rsidR="00771E96" w:rsidRDefault="00771E96" w:rsidP="00771E96">
      <w:pPr>
        <w:pStyle w:val="NormalWeb"/>
        <w:spacing w:line="360" w:lineRule="auto"/>
        <w:jc w:val="both"/>
      </w:pPr>
      <w:r>
        <w:t xml:space="preserve">La persistance des données de </w:t>
      </w:r>
      <w:proofErr w:type="spellStart"/>
      <w:r>
        <w:t>Matchia</w:t>
      </w:r>
      <w:proofErr w:type="spellEnd"/>
      <w:r>
        <w:t xml:space="preserve">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w:t>
      </w:r>
      <w:proofErr w:type="spellStart"/>
      <w:r>
        <w:t>frontend</w:t>
      </w:r>
      <w:proofErr w:type="spellEnd"/>
      <w:r>
        <w:t xml:space="preserve"> et du </w:t>
      </w:r>
      <w:proofErr w:type="spellStart"/>
      <w:r>
        <w:t>backend</w:t>
      </w:r>
      <w:proofErr w:type="spellEnd"/>
      <w:r>
        <w:t>.</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39287590"/>
      <w:r w:rsidRPr="0075696F">
        <w:rPr>
          <w:rFonts w:asciiTheme="majorBidi" w:eastAsiaTheme="minorHAnsi" w:hAnsiTheme="majorBidi" w:cstheme="minorBidi"/>
          <w:b/>
          <w:bCs/>
          <w:color w:val="000000" w:themeColor="text1"/>
          <w:sz w:val="28"/>
          <w:szCs w:val="28"/>
          <w:lang w:eastAsia="en-US"/>
        </w:rPr>
        <w:t>7.4. Automatisation du déploiement</w:t>
      </w:r>
      <w:bookmarkEnd w:id="102"/>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Après la publication des images Docker, Jenkins poursuit automatiquement le processus de livraison vers Microsoft Azure. À l’aide d’Azure CLI, le pipeline met à jour les Container Apps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03" w:name="_Toc239287591"/>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03"/>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04" w:name="_Toc239287592"/>
      <w:r>
        <w:rPr>
          <w:rFonts w:asciiTheme="majorBidi" w:hAnsiTheme="majorBidi"/>
          <w:b/>
          <w:bCs/>
          <w:color w:val="000000" w:themeColor="text1"/>
          <w:sz w:val="32"/>
          <w:szCs w:val="32"/>
        </w:rPr>
        <w:t>9. Conclusion</w:t>
      </w:r>
      <w:bookmarkEnd w:id="104"/>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proofErr w:type="spellStart"/>
      <w:r w:rsidRPr="002F16F7">
        <w:rPr>
          <w:rStyle w:val="Strong"/>
          <w:rFonts w:asciiTheme="majorBidi" w:hAnsiTheme="majorBidi" w:cstheme="majorBidi"/>
          <w:b w:val="0"/>
          <w:bCs w:val="0"/>
          <w:sz w:val="24"/>
          <w:szCs w:val="24"/>
        </w:rPr>
        <w:t>DevOps</w:t>
      </w:r>
      <w:proofErr w:type="spellEnd"/>
      <w:r w:rsidRPr="002F16F7">
        <w:rPr>
          <w:rFonts w:asciiTheme="majorBidi" w:hAnsiTheme="majorBidi" w:cstheme="majorBidi"/>
          <w:sz w:val="24"/>
          <w:szCs w:val="24"/>
        </w:rPr>
        <w:t xml:space="preserve"> adoptée pour la plateforme </w:t>
      </w:r>
      <w:proofErr w:type="spellStart"/>
      <w:r w:rsidRPr="002F16F7">
        <w:rPr>
          <w:rFonts w:asciiTheme="majorBidi" w:hAnsiTheme="majorBidi" w:cstheme="majorBidi"/>
          <w:sz w:val="24"/>
          <w:szCs w:val="24"/>
        </w:rPr>
        <w:t>Matchia</w:t>
      </w:r>
      <w:proofErr w:type="spellEnd"/>
      <w:r w:rsidRPr="002F16F7">
        <w:rPr>
          <w:rFonts w:asciiTheme="majorBidi" w:hAnsiTheme="majorBidi" w:cstheme="majorBidi"/>
          <w:sz w:val="24"/>
          <w:szCs w:val="24"/>
        </w:rPr>
        <w:t xml:space="preserve">,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w:t>
      </w:r>
      <w:proofErr w:type="spellStart"/>
      <w:r w:rsidRPr="002F16F7">
        <w:rPr>
          <w:rFonts w:asciiTheme="majorBidi" w:hAnsiTheme="majorBidi" w:cstheme="majorBidi"/>
          <w:sz w:val="24"/>
          <w:szCs w:val="24"/>
        </w:rPr>
        <w:t>SonarQube</w:t>
      </w:r>
      <w:proofErr w:type="spellEnd"/>
      <w:r w:rsidRPr="002F16F7">
        <w:rPr>
          <w:rFonts w:asciiTheme="majorBidi" w:hAnsiTheme="majorBidi" w:cstheme="majorBidi"/>
          <w:sz w:val="24"/>
          <w:szCs w:val="24"/>
        </w:rPr>
        <w:t>,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